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4E7FC6" w14:paraId="61E2D70C" w14:textId="77777777" w:rsidTr="0047741D">
        <w:trPr>
          <w:gridAfter w:val="1"/>
          <w:wAfter w:w="2835" w:type="dxa"/>
          <w:cantSplit/>
          <w:trHeight w:val="569"/>
        </w:trPr>
        <w:tc>
          <w:tcPr>
            <w:tcW w:w="4786" w:type="dxa"/>
            <w:shd w:val="clear" w:color="auto" w:fill="BFBFBF"/>
            <w:vAlign w:val="center"/>
          </w:tcPr>
          <w:p w14:paraId="61E2D70A" w14:textId="77777777" w:rsidR="002F5C5E" w:rsidRPr="004E7FC6" w:rsidRDefault="00566622" w:rsidP="00AC4A99">
            <w:pPr>
              <w:keepNext/>
              <w:shd w:val="clear" w:color="auto" w:fill="BFBFBF"/>
              <w:jc w:val="center"/>
              <w:outlineLvl w:val="0"/>
              <w:rPr>
                <w:rFonts w:asciiTheme="minorHAnsi" w:hAnsiTheme="minorHAnsi"/>
                <w:b/>
              </w:rPr>
            </w:pPr>
            <w:r w:rsidRPr="004E7FC6">
              <w:rPr>
                <w:rFonts w:asciiTheme="minorHAnsi" w:hAnsiTheme="minorHAnsi"/>
                <w:noProof/>
              </w:rPr>
              <w:drawing>
                <wp:anchor distT="0" distB="0" distL="114300" distR="114300" simplePos="0" relativeHeight="251657728" behindDoc="1" locked="0" layoutInCell="0" allowOverlap="1" wp14:anchorId="61E2D7A1" wp14:editId="61E2D7A2">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4E7FC6">
              <w:rPr>
                <w:rFonts w:asciiTheme="minorHAnsi" w:hAnsiTheme="minorHAnsi"/>
                <w:b/>
              </w:rPr>
              <w:t>REPORT</w:t>
            </w:r>
            <w:r w:rsidR="00FF4999" w:rsidRPr="004E7FC6">
              <w:rPr>
                <w:rFonts w:asciiTheme="minorHAnsi" w:hAnsiTheme="minorHAnsi"/>
                <w:b/>
              </w:rPr>
              <w:t xml:space="preserve"> TO</w:t>
            </w:r>
          </w:p>
        </w:tc>
        <w:tc>
          <w:tcPr>
            <w:tcW w:w="2268" w:type="dxa"/>
            <w:gridSpan w:val="2"/>
            <w:shd w:val="clear" w:color="auto" w:fill="BFBFBF"/>
            <w:vAlign w:val="center"/>
          </w:tcPr>
          <w:p w14:paraId="61E2D70B" w14:textId="77777777" w:rsidR="002F5C5E" w:rsidRPr="004E7FC6" w:rsidRDefault="002F5C5E" w:rsidP="00AC4A99">
            <w:pPr>
              <w:jc w:val="center"/>
              <w:rPr>
                <w:rFonts w:asciiTheme="minorHAnsi" w:hAnsiTheme="minorHAnsi"/>
                <w:b/>
              </w:rPr>
            </w:pPr>
            <w:r w:rsidRPr="004E7FC6">
              <w:rPr>
                <w:rFonts w:asciiTheme="minorHAnsi" w:hAnsiTheme="minorHAnsi"/>
                <w:b/>
              </w:rPr>
              <w:t>ON</w:t>
            </w:r>
          </w:p>
        </w:tc>
      </w:tr>
      <w:tr w:rsidR="002F5C5E" w:rsidRPr="00ED462B" w14:paraId="61E2D70F" w14:textId="77777777" w:rsidTr="0047741D">
        <w:trPr>
          <w:gridAfter w:val="1"/>
          <w:wAfter w:w="2835" w:type="dxa"/>
          <w:cantSplit/>
          <w:trHeight w:val="654"/>
        </w:trPr>
        <w:tc>
          <w:tcPr>
            <w:tcW w:w="4786" w:type="dxa"/>
            <w:tcBorders>
              <w:bottom w:val="nil"/>
            </w:tcBorders>
            <w:vAlign w:val="center"/>
          </w:tcPr>
          <w:p w14:paraId="61E2D70D" w14:textId="5E85EB84" w:rsidR="002F5C5E" w:rsidRPr="00ED462B" w:rsidRDefault="00637FF1" w:rsidP="00AC4A99">
            <w:pPr>
              <w:jc w:val="center"/>
              <w:rPr>
                <w:rFonts w:cs="Arial"/>
                <w:szCs w:val="22"/>
              </w:rPr>
            </w:pPr>
            <w:r w:rsidRPr="00ED462B">
              <w:rPr>
                <w:rFonts w:cs="Arial"/>
                <w:szCs w:val="22"/>
              </w:rPr>
              <w:t>Council</w:t>
            </w:r>
          </w:p>
        </w:tc>
        <w:tc>
          <w:tcPr>
            <w:tcW w:w="2268" w:type="dxa"/>
            <w:gridSpan w:val="2"/>
            <w:tcBorders>
              <w:bottom w:val="nil"/>
            </w:tcBorders>
            <w:vAlign w:val="center"/>
          </w:tcPr>
          <w:p w14:paraId="61E2D70E" w14:textId="77777777" w:rsidR="002F5C5E" w:rsidRPr="00ED462B" w:rsidRDefault="00637FF1" w:rsidP="00AD3448">
            <w:pPr>
              <w:jc w:val="center"/>
              <w:rPr>
                <w:rFonts w:cs="Arial"/>
              </w:rPr>
            </w:pPr>
            <w:r w:rsidRPr="00ED462B">
              <w:rPr>
                <w:rFonts w:cs="Arial"/>
              </w:rPr>
              <w:t>25</w:t>
            </w:r>
            <w:r w:rsidR="00AD3448" w:rsidRPr="00ED462B">
              <w:rPr>
                <w:rFonts w:cs="Arial"/>
              </w:rPr>
              <w:t xml:space="preserve"> September 2019</w:t>
            </w:r>
          </w:p>
        </w:tc>
      </w:tr>
      <w:tr w:rsidR="002F5C5E" w:rsidRPr="00ED462B" w14:paraId="61E2D711" w14:textId="77777777" w:rsidTr="0047741D">
        <w:trPr>
          <w:gridAfter w:val="1"/>
          <w:wAfter w:w="2835" w:type="dxa"/>
          <w:cantSplit/>
          <w:trHeight w:val="560"/>
        </w:trPr>
        <w:tc>
          <w:tcPr>
            <w:tcW w:w="7054" w:type="dxa"/>
            <w:gridSpan w:val="3"/>
            <w:tcBorders>
              <w:left w:val="nil"/>
              <w:right w:val="nil"/>
            </w:tcBorders>
          </w:tcPr>
          <w:p w14:paraId="61E2D710" w14:textId="77777777" w:rsidR="002F5C5E" w:rsidRPr="00ED462B" w:rsidRDefault="002F5C5E" w:rsidP="003902A2">
            <w:pPr>
              <w:jc w:val="right"/>
              <w:rPr>
                <w:rFonts w:cs="Arial"/>
                <w:sz w:val="8"/>
              </w:rPr>
            </w:pPr>
          </w:p>
        </w:tc>
      </w:tr>
      <w:tr w:rsidR="0047741D" w:rsidRPr="004E7FC6" w14:paraId="61E2D714" w14:textId="77777777" w:rsidTr="0047741D">
        <w:trPr>
          <w:cantSplit/>
        </w:trPr>
        <w:tc>
          <w:tcPr>
            <w:tcW w:w="6912" w:type="dxa"/>
            <w:gridSpan w:val="2"/>
            <w:shd w:val="clear" w:color="auto" w:fill="BFBFBF"/>
            <w:vAlign w:val="center"/>
          </w:tcPr>
          <w:p w14:paraId="61E2D712" w14:textId="77777777" w:rsidR="0047741D" w:rsidRPr="00ED462B" w:rsidRDefault="0047741D" w:rsidP="00E2196F">
            <w:pPr>
              <w:jc w:val="center"/>
              <w:rPr>
                <w:rFonts w:cs="Arial"/>
              </w:rPr>
            </w:pPr>
            <w:r w:rsidRPr="00ED462B">
              <w:rPr>
                <w:rFonts w:cs="Arial"/>
              </w:rPr>
              <w:t>TITLE</w:t>
            </w:r>
          </w:p>
        </w:tc>
        <w:tc>
          <w:tcPr>
            <w:tcW w:w="2977" w:type="dxa"/>
            <w:gridSpan w:val="2"/>
            <w:shd w:val="clear" w:color="auto" w:fill="BFBFBF"/>
            <w:vAlign w:val="center"/>
          </w:tcPr>
          <w:p w14:paraId="61E2D713" w14:textId="77777777" w:rsidR="0047741D" w:rsidRPr="00ED462B" w:rsidRDefault="0047741D" w:rsidP="00E2196F">
            <w:pPr>
              <w:jc w:val="center"/>
              <w:rPr>
                <w:rFonts w:cs="Arial"/>
              </w:rPr>
            </w:pPr>
            <w:r w:rsidRPr="00ED462B">
              <w:rPr>
                <w:rFonts w:cs="Arial"/>
              </w:rPr>
              <w:t>REPORT OF</w:t>
            </w:r>
          </w:p>
        </w:tc>
      </w:tr>
      <w:tr w:rsidR="0047741D" w:rsidRPr="004E7FC6" w14:paraId="61E2D719" w14:textId="77777777" w:rsidTr="0047741D">
        <w:trPr>
          <w:cantSplit/>
          <w:trHeight w:val="667"/>
        </w:trPr>
        <w:tc>
          <w:tcPr>
            <w:tcW w:w="6912" w:type="dxa"/>
            <w:gridSpan w:val="2"/>
            <w:vAlign w:val="center"/>
          </w:tcPr>
          <w:p w14:paraId="61E2D715" w14:textId="77777777" w:rsidR="0047741D" w:rsidRPr="00ED462B" w:rsidRDefault="0047741D" w:rsidP="00E2196F">
            <w:pPr>
              <w:rPr>
                <w:rFonts w:cs="Arial"/>
              </w:rPr>
            </w:pPr>
          </w:p>
          <w:p w14:paraId="61E2D716" w14:textId="77777777" w:rsidR="0047741D" w:rsidRPr="00ED462B" w:rsidRDefault="00637FF1" w:rsidP="00E2196F">
            <w:pPr>
              <w:rPr>
                <w:rFonts w:cs="Arial"/>
              </w:rPr>
            </w:pPr>
            <w:r w:rsidRPr="00ED462B">
              <w:rPr>
                <w:rFonts w:cs="Arial"/>
              </w:rPr>
              <w:t>B2 – Village Development Supplementary Planning Document</w:t>
            </w:r>
          </w:p>
          <w:p w14:paraId="61E2D717" w14:textId="77777777" w:rsidR="0047741D" w:rsidRPr="00ED462B" w:rsidRDefault="0047741D" w:rsidP="00E2196F">
            <w:pPr>
              <w:jc w:val="center"/>
              <w:rPr>
                <w:rFonts w:cs="Arial"/>
              </w:rPr>
            </w:pPr>
          </w:p>
        </w:tc>
        <w:tc>
          <w:tcPr>
            <w:tcW w:w="2977" w:type="dxa"/>
            <w:gridSpan w:val="2"/>
            <w:vAlign w:val="center"/>
          </w:tcPr>
          <w:p w14:paraId="61E2D718" w14:textId="354EF684" w:rsidR="0047741D" w:rsidRPr="00ED462B" w:rsidRDefault="00A03006" w:rsidP="00A03006">
            <w:pPr>
              <w:rPr>
                <w:rFonts w:cs="Arial"/>
              </w:rPr>
            </w:pPr>
            <w:r w:rsidRPr="00ED462B">
              <w:rPr>
                <w:rFonts w:cs="Arial"/>
              </w:rPr>
              <w:t>Director of Planning and Property</w:t>
            </w:r>
          </w:p>
        </w:tc>
      </w:tr>
    </w:tbl>
    <w:p w14:paraId="61E2D71A" w14:textId="77777777" w:rsidR="002F5C5E" w:rsidRPr="004E7FC6" w:rsidRDefault="002F5C5E" w:rsidP="002F5C5E">
      <w:pPr>
        <w:rPr>
          <w:rFonts w:asciiTheme="minorHAnsi" w:hAnsiTheme="minorHAnsi"/>
        </w:rPr>
      </w:pPr>
    </w:p>
    <w:p w14:paraId="61E2D71B" w14:textId="77777777" w:rsidR="002F5C5E" w:rsidRPr="004E7FC6" w:rsidRDefault="002F5C5E" w:rsidP="002F5C5E">
      <w:pPr>
        <w:rPr>
          <w:rFonts w:asciiTheme="minorHAnsi" w:hAnsiTheme="minorHAnsi"/>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ED462B" w14:paraId="61E2D721" w14:textId="77777777" w:rsidTr="00E2196F">
        <w:tc>
          <w:tcPr>
            <w:tcW w:w="6652" w:type="dxa"/>
            <w:shd w:val="clear" w:color="auto" w:fill="auto"/>
          </w:tcPr>
          <w:p w14:paraId="61E2D71C" w14:textId="77777777" w:rsidR="0047741D" w:rsidRPr="00ED462B" w:rsidRDefault="0047741D" w:rsidP="00E2196F">
            <w:pPr>
              <w:rPr>
                <w:rFonts w:cs="Arial"/>
                <w:szCs w:val="22"/>
              </w:rPr>
            </w:pPr>
          </w:p>
          <w:p w14:paraId="61E2D71D" w14:textId="77777777" w:rsidR="0047741D" w:rsidRPr="00ED462B" w:rsidRDefault="0047741D" w:rsidP="00E2196F">
            <w:pPr>
              <w:rPr>
                <w:rFonts w:cs="Arial"/>
                <w:szCs w:val="22"/>
              </w:rPr>
            </w:pPr>
            <w:r w:rsidRPr="00ED462B">
              <w:rPr>
                <w:rFonts w:cs="Arial"/>
                <w:szCs w:val="22"/>
              </w:rPr>
              <w:t>Is this report confidential?</w:t>
            </w:r>
          </w:p>
        </w:tc>
        <w:tc>
          <w:tcPr>
            <w:tcW w:w="3266" w:type="dxa"/>
            <w:shd w:val="clear" w:color="auto" w:fill="auto"/>
          </w:tcPr>
          <w:p w14:paraId="61E2D71E" w14:textId="77777777" w:rsidR="00637FF1" w:rsidRPr="00ED462B" w:rsidRDefault="00637FF1" w:rsidP="00E2196F">
            <w:pPr>
              <w:rPr>
                <w:rFonts w:cs="Arial"/>
                <w:b/>
                <w:szCs w:val="22"/>
              </w:rPr>
            </w:pPr>
          </w:p>
          <w:p w14:paraId="61E2D71F" w14:textId="77777777" w:rsidR="0047741D" w:rsidRPr="00ED462B" w:rsidRDefault="0047741D" w:rsidP="00E2196F">
            <w:pPr>
              <w:rPr>
                <w:rFonts w:cs="Arial"/>
                <w:b/>
                <w:szCs w:val="22"/>
              </w:rPr>
            </w:pPr>
            <w:r w:rsidRPr="00ED462B">
              <w:rPr>
                <w:rFonts w:cs="Arial"/>
                <w:b/>
                <w:szCs w:val="22"/>
              </w:rPr>
              <w:t xml:space="preserve">No </w:t>
            </w:r>
          </w:p>
          <w:p w14:paraId="61E2D720" w14:textId="77777777" w:rsidR="0047741D" w:rsidRPr="00ED462B" w:rsidRDefault="0047741D" w:rsidP="00637FF1">
            <w:pPr>
              <w:rPr>
                <w:rFonts w:cs="Arial"/>
                <w:szCs w:val="22"/>
              </w:rPr>
            </w:pPr>
          </w:p>
        </w:tc>
      </w:tr>
    </w:tbl>
    <w:p w14:paraId="61E2D722" w14:textId="77777777" w:rsidR="0047741D" w:rsidRPr="00ED462B" w:rsidRDefault="0047741D" w:rsidP="00833F9E">
      <w:pPr>
        <w:jc w:val="center"/>
        <w:rPr>
          <w:rFonts w:cs="Arial"/>
          <w:b/>
          <w:color w:val="5B9BD5" w:themeColor="accent1"/>
          <w:sz w:val="16"/>
          <w:szCs w:val="16"/>
        </w:rPr>
      </w:pPr>
    </w:p>
    <w:p w14:paraId="61E2D723" w14:textId="77777777" w:rsidR="00EB2D32" w:rsidRPr="00ED462B" w:rsidRDefault="00EB2D32" w:rsidP="00B71A04">
      <w:pPr>
        <w:tabs>
          <w:tab w:val="left" w:pos="567"/>
        </w:tabs>
        <w:ind w:left="567" w:hanging="567"/>
        <w:rPr>
          <w:rFonts w:cs="Arial"/>
          <w:sz w:val="16"/>
          <w:szCs w:val="16"/>
        </w:rPr>
      </w:pPr>
    </w:p>
    <w:p w14:paraId="61E2D724" w14:textId="77777777" w:rsidR="002F5C5E" w:rsidRPr="00ED462B" w:rsidRDefault="002F5C5E" w:rsidP="00833F9E">
      <w:pPr>
        <w:keepNext/>
        <w:tabs>
          <w:tab w:val="left" w:pos="567"/>
        </w:tabs>
        <w:outlineLvl w:val="0"/>
        <w:rPr>
          <w:rFonts w:cs="Arial"/>
          <w:b/>
          <w:szCs w:val="22"/>
        </w:rPr>
      </w:pPr>
      <w:r w:rsidRPr="00ED462B">
        <w:rPr>
          <w:rFonts w:cs="Arial"/>
          <w:b/>
          <w:szCs w:val="22"/>
        </w:rPr>
        <w:t xml:space="preserve">PURPOSE OF THE REPORT  </w:t>
      </w:r>
    </w:p>
    <w:p w14:paraId="61E2D725" w14:textId="77777777" w:rsidR="000B5251" w:rsidRPr="00ED462B" w:rsidRDefault="000B5251" w:rsidP="00B71A04">
      <w:pPr>
        <w:keepNext/>
        <w:tabs>
          <w:tab w:val="left" w:pos="567"/>
        </w:tabs>
        <w:ind w:left="567" w:hanging="567"/>
        <w:outlineLvl w:val="0"/>
        <w:rPr>
          <w:rFonts w:cs="Arial"/>
          <w:b/>
          <w:szCs w:val="22"/>
        </w:rPr>
      </w:pPr>
    </w:p>
    <w:p w14:paraId="61E2D726" w14:textId="77777777" w:rsidR="002F5C5E" w:rsidRPr="00ED462B" w:rsidRDefault="00833F9E" w:rsidP="00833F9E">
      <w:pPr>
        <w:pStyle w:val="ListParagraph"/>
        <w:keepNext/>
        <w:numPr>
          <w:ilvl w:val="0"/>
          <w:numId w:val="17"/>
        </w:numPr>
        <w:tabs>
          <w:tab w:val="left" w:pos="567"/>
        </w:tabs>
        <w:outlineLvl w:val="0"/>
        <w:rPr>
          <w:rFonts w:ascii="Arial" w:hAnsi="Arial" w:cs="Arial"/>
          <w:color w:val="2E74B5"/>
        </w:rPr>
      </w:pPr>
      <w:r w:rsidRPr="00ED462B">
        <w:rPr>
          <w:rFonts w:ascii="Arial" w:hAnsi="Arial" w:cs="Arial"/>
          <w:i/>
          <w:color w:val="2E74B5"/>
        </w:rPr>
        <w:t xml:space="preserve"> </w:t>
      </w:r>
      <w:r w:rsidR="00637FF1" w:rsidRPr="00ED462B">
        <w:rPr>
          <w:rFonts w:ascii="Arial" w:hAnsi="Arial" w:cs="Arial"/>
        </w:rPr>
        <w:t>To seek adoption of the B2 – Village Development Supplementary Planning Document</w:t>
      </w:r>
    </w:p>
    <w:p w14:paraId="61E2D727" w14:textId="77777777" w:rsidR="002F5C5E" w:rsidRPr="00ED462B" w:rsidRDefault="002F5C5E" w:rsidP="00B71A04">
      <w:pPr>
        <w:tabs>
          <w:tab w:val="left" w:pos="567"/>
        </w:tabs>
        <w:ind w:left="567" w:hanging="567"/>
        <w:rPr>
          <w:rFonts w:cs="Arial"/>
          <w:szCs w:val="22"/>
        </w:rPr>
      </w:pPr>
    </w:p>
    <w:p w14:paraId="61E2D728" w14:textId="77777777" w:rsidR="00B71A04" w:rsidRPr="00ED462B" w:rsidRDefault="002F5C5E" w:rsidP="00833F9E">
      <w:pPr>
        <w:keepNext/>
        <w:tabs>
          <w:tab w:val="left" w:pos="567"/>
        </w:tabs>
        <w:outlineLvl w:val="0"/>
        <w:rPr>
          <w:rFonts w:cs="Arial"/>
          <w:b/>
          <w:szCs w:val="22"/>
        </w:rPr>
      </w:pPr>
      <w:r w:rsidRPr="00ED462B">
        <w:rPr>
          <w:rFonts w:cs="Arial"/>
          <w:b/>
          <w:szCs w:val="22"/>
        </w:rPr>
        <w:t>RECOMMENDATIONS</w:t>
      </w:r>
    </w:p>
    <w:p w14:paraId="61E2D729" w14:textId="77777777" w:rsidR="00B71A04" w:rsidRPr="00ED462B" w:rsidRDefault="00B71A04" w:rsidP="00B71A04">
      <w:pPr>
        <w:keepNext/>
        <w:tabs>
          <w:tab w:val="left" w:pos="567"/>
        </w:tabs>
        <w:ind w:left="567"/>
        <w:outlineLvl w:val="0"/>
        <w:rPr>
          <w:rFonts w:cs="Arial"/>
          <w:b/>
          <w:szCs w:val="22"/>
        </w:rPr>
      </w:pPr>
    </w:p>
    <w:p w14:paraId="61E2D72A" w14:textId="77777777" w:rsidR="002F5C5E" w:rsidRPr="00ED462B" w:rsidRDefault="00833F9E" w:rsidP="00833F9E">
      <w:pPr>
        <w:pStyle w:val="ListParagraph"/>
        <w:keepNext/>
        <w:numPr>
          <w:ilvl w:val="0"/>
          <w:numId w:val="17"/>
        </w:numPr>
        <w:tabs>
          <w:tab w:val="left" w:pos="567"/>
        </w:tabs>
        <w:outlineLvl w:val="0"/>
        <w:rPr>
          <w:rFonts w:ascii="Arial" w:hAnsi="Arial" w:cs="Arial"/>
          <w:b/>
        </w:rPr>
      </w:pPr>
      <w:r w:rsidRPr="00ED462B">
        <w:rPr>
          <w:rFonts w:ascii="Arial" w:hAnsi="Arial" w:cs="Arial"/>
          <w:i/>
          <w:color w:val="2E74B5"/>
        </w:rPr>
        <w:t xml:space="preserve"> </w:t>
      </w:r>
      <w:r w:rsidR="00637FF1" w:rsidRPr="00ED462B">
        <w:rPr>
          <w:rFonts w:ascii="Arial" w:hAnsi="Arial" w:cs="Arial"/>
        </w:rPr>
        <w:t>That the Council adopt the B2 – Village Development Supplementary Planning Document.</w:t>
      </w:r>
    </w:p>
    <w:p w14:paraId="61E2D72B" w14:textId="77777777" w:rsidR="00637FF1" w:rsidRPr="00ED462B" w:rsidRDefault="00637FF1" w:rsidP="00637FF1">
      <w:pPr>
        <w:pStyle w:val="ListParagraph"/>
        <w:keepNext/>
        <w:numPr>
          <w:ilvl w:val="0"/>
          <w:numId w:val="21"/>
        </w:numPr>
        <w:tabs>
          <w:tab w:val="left" w:pos="567"/>
        </w:tabs>
        <w:outlineLvl w:val="0"/>
        <w:rPr>
          <w:rFonts w:ascii="Arial" w:hAnsi="Arial" w:cs="Arial"/>
          <w:b/>
        </w:rPr>
      </w:pPr>
      <w:r w:rsidRPr="00ED462B">
        <w:rPr>
          <w:rFonts w:ascii="Arial" w:hAnsi="Arial" w:cs="Arial"/>
        </w:rPr>
        <w:t xml:space="preserve"> That the Council delegate authority to the Director of Planning and Property in consultation with the Cabinet Member for Planning, Regeneration and City Deal to make any minor text, layout and formatting changes on the publication of the document.</w:t>
      </w:r>
    </w:p>
    <w:p w14:paraId="61E2D72C" w14:textId="77777777" w:rsidR="002F5C5E" w:rsidRPr="00ED462B" w:rsidRDefault="002F5C5E" w:rsidP="00B71A04">
      <w:pPr>
        <w:tabs>
          <w:tab w:val="left" w:pos="567"/>
        </w:tabs>
        <w:ind w:left="567" w:hanging="567"/>
        <w:rPr>
          <w:rFonts w:cs="Arial"/>
          <w:i/>
          <w:color w:val="2E74B5"/>
          <w:szCs w:val="22"/>
        </w:rPr>
      </w:pPr>
    </w:p>
    <w:p w14:paraId="61E2D72D" w14:textId="77777777" w:rsidR="002F5C5E" w:rsidRPr="00ED462B" w:rsidRDefault="002F5C5E" w:rsidP="00833F9E">
      <w:pPr>
        <w:keepNext/>
        <w:tabs>
          <w:tab w:val="left" w:pos="567"/>
        </w:tabs>
        <w:outlineLvl w:val="0"/>
        <w:rPr>
          <w:rFonts w:cs="Arial"/>
          <w:b/>
          <w:szCs w:val="22"/>
        </w:rPr>
      </w:pPr>
      <w:r w:rsidRPr="00ED462B">
        <w:rPr>
          <w:rFonts w:cs="Arial"/>
          <w:b/>
          <w:szCs w:val="22"/>
        </w:rPr>
        <w:t>CORPORATE PRIORITIES</w:t>
      </w:r>
    </w:p>
    <w:p w14:paraId="61E2D72E" w14:textId="77777777" w:rsidR="00772B9C" w:rsidRPr="00ED462B" w:rsidRDefault="00772B9C" w:rsidP="00B71A04">
      <w:pPr>
        <w:keepNext/>
        <w:tabs>
          <w:tab w:val="left" w:pos="567"/>
        </w:tabs>
        <w:ind w:left="567" w:hanging="567"/>
        <w:outlineLvl w:val="0"/>
        <w:rPr>
          <w:rFonts w:cs="Arial"/>
          <w:b/>
          <w:szCs w:val="22"/>
        </w:rPr>
      </w:pPr>
    </w:p>
    <w:p w14:paraId="61E2D72F" w14:textId="77777777" w:rsidR="00772B9C" w:rsidRPr="00ED462B" w:rsidRDefault="00833F9E" w:rsidP="00833F9E">
      <w:pPr>
        <w:pStyle w:val="ListParagraph"/>
        <w:keepNext/>
        <w:numPr>
          <w:ilvl w:val="0"/>
          <w:numId w:val="17"/>
        </w:numPr>
        <w:tabs>
          <w:tab w:val="left" w:pos="567"/>
        </w:tabs>
        <w:outlineLvl w:val="0"/>
        <w:rPr>
          <w:rFonts w:ascii="Arial" w:hAnsi="Arial" w:cs="Arial"/>
          <w:i/>
          <w:color w:val="2E74B5"/>
        </w:rPr>
      </w:pPr>
      <w:r w:rsidRPr="00ED462B">
        <w:rPr>
          <w:rFonts w:ascii="Arial" w:hAnsi="Arial" w:cs="Arial"/>
        </w:rPr>
        <w:t xml:space="preserve"> </w:t>
      </w:r>
      <w:r w:rsidR="00772B9C" w:rsidRPr="00ED462B">
        <w:rPr>
          <w:rFonts w:ascii="Arial" w:hAnsi="Arial" w:cs="Arial"/>
        </w:rPr>
        <w:t>The report relates to the following corporate priorities:</w:t>
      </w:r>
      <w:r w:rsidR="00772B9C" w:rsidRPr="00ED462B">
        <w:rPr>
          <w:rFonts w:ascii="Arial" w:hAnsi="Arial" w:cs="Arial"/>
          <w:b/>
        </w:rPr>
        <w:t xml:space="preserve"> </w:t>
      </w:r>
    </w:p>
    <w:p w14:paraId="61E2D730" w14:textId="77777777" w:rsidR="00772B9C" w:rsidRPr="00ED462B" w:rsidRDefault="00772B9C" w:rsidP="00772B9C">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ED462B" w14:paraId="61E2D734" w14:textId="77777777" w:rsidTr="000E4458">
        <w:tc>
          <w:tcPr>
            <w:tcW w:w="4423" w:type="dxa"/>
            <w:shd w:val="clear" w:color="auto" w:fill="auto"/>
          </w:tcPr>
          <w:p w14:paraId="61E2D731" w14:textId="77777777" w:rsidR="00772B9C" w:rsidRPr="00ED462B" w:rsidRDefault="00772B9C" w:rsidP="000E4458">
            <w:pPr>
              <w:rPr>
                <w:rFonts w:cs="Arial"/>
                <w:szCs w:val="22"/>
              </w:rPr>
            </w:pPr>
            <w:r w:rsidRPr="00ED462B">
              <w:rPr>
                <w:rFonts w:cs="Arial"/>
                <w:szCs w:val="22"/>
              </w:rPr>
              <w:t>Excellence and Financial Sustainability</w:t>
            </w:r>
          </w:p>
          <w:p w14:paraId="61E2D732" w14:textId="77777777" w:rsidR="00772B9C" w:rsidRPr="00ED462B" w:rsidRDefault="00772B9C" w:rsidP="000E4458">
            <w:pPr>
              <w:rPr>
                <w:rFonts w:cs="Arial"/>
                <w:szCs w:val="22"/>
              </w:rPr>
            </w:pPr>
          </w:p>
        </w:tc>
        <w:tc>
          <w:tcPr>
            <w:tcW w:w="850" w:type="dxa"/>
            <w:shd w:val="clear" w:color="auto" w:fill="auto"/>
          </w:tcPr>
          <w:p w14:paraId="61E2D733" w14:textId="77777777" w:rsidR="00772B9C" w:rsidRPr="00ED462B" w:rsidRDefault="00772B9C" w:rsidP="000E4458">
            <w:pPr>
              <w:rPr>
                <w:rFonts w:cs="Arial"/>
                <w:szCs w:val="22"/>
                <w:highlight w:val="yellow"/>
              </w:rPr>
            </w:pPr>
          </w:p>
        </w:tc>
      </w:tr>
      <w:tr w:rsidR="00772B9C" w:rsidRPr="00ED462B" w14:paraId="61E2D738" w14:textId="77777777" w:rsidTr="000E4458">
        <w:tc>
          <w:tcPr>
            <w:tcW w:w="4423" w:type="dxa"/>
            <w:shd w:val="clear" w:color="auto" w:fill="auto"/>
          </w:tcPr>
          <w:p w14:paraId="61E2D735" w14:textId="77777777" w:rsidR="00772B9C" w:rsidRPr="00ED462B" w:rsidRDefault="00772B9C" w:rsidP="000E4458">
            <w:pPr>
              <w:rPr>
                <w:rFonts w:cs="Arial"/>
                <w:szCs w:val="22"/>
              </w:rPr>
            </w:pPr>
            <w:r w:rsidRPr="00ED462B">
              <w:rPr>
                <w:rFonts w:cs="Arial"/>
                <w:szCs w:val="22"/>
              </w:rPr>
              <w:t>Health and Wellbeing</w:t>
            </w:r>
          </w:p>
          <w:p w14:paraId="61E2D736" w14:textId="77777777" w:rsidR="00772B9C" w:rsidRPr="00ED462B" w:rsidRDefault="00772B9C" w:rsidP="000E4458">
            <w:pPr>
              <w:rPr>
                <w:rFonts w:cs="Arial"/>
                <w:szCs w:val="22"/>
              </w:rPr>
            </w:pPr>
          </w:p>
        </w:tc>
        <w:tc>
          <w:tcPr>
            <w:tcW w:w="850" w:type="dxa"/>
            <w:shd w:val="clear" w:color="auto" w:fill="auto"/>
          </w:tcPr>
          <w:p w14:paraId="61E2D737" w14:textId="77777777" w:rsidR="00772B9C" w:rsidRPr="00ED462B" w:rsidRDefault="00772B9C" w:rsidP="000E4458">
            <w:pPr>
              <w:rPr>
                <w:rFonts w:cs="Arial"/>
                <w:szCs w:val="22"/>
                <w:highlight w:val="yellow"/>
              </w:rPr>
            </w:pPr>
          </w:p>
        </w:tc>
      </w:tr>
      <w:tr w:rsidR="00772B9C" w:rsidRPr="00ED462B" w14:paraId="61E2D73C" w14:textId="77777777" w:rsidTr="000E4458">
        <w:tc>
          <w:tcPr>
            <w:tcW w:w="4423" w:type="dxa"/>
            <w:shd w:val="clear" w:color="auto" w:fill="auto"/>
          </w:tcPr>
          <w:p w14:paraId="61E2D739" w14:textId="77777777" w:rsidR="00772B9C" w:rsidRPr="00ED462B" w:rsidRDefault="00772B9C" w:rsidP="000E4458">
            <w:pPr>
              <w:rPr>
                <w:rFonts w:cs="Arial"/>
                <w:szCs w:val="22"/>
              </w:rPr>
            </w:pPr>
            <w:r w:rsidRPr="00ED462B">
              <w:rPr>
                <w:rFonts w:cs="Arial"/>
                <w:szCs w:val="22"/>
              </w:rPr>
              <w:t>Place</w:t>
            </w:r>
          </w:p>
          <w:p w14:paraId="61E2D73A" w14:textId="77777777" w:rsidR="00772B9C" w:rsidRPr="00ED462B" w:rsidRDefault="00772B9C" w:rsidP="000E4458">
            <w:pPr>
              <w:rPr>
                <w:rFonts w:cs="Arial"/>
                <w:szCs w:val="22"/>
              </w:rPr>
            </w:pPr>
          </w:p>
        </w:tc>
        <w:tc>
          <w:tcPr>
            <w:tcW w:w="850" w:type="dxa"/>
            <w:shd w:val="clear" w:color="auto" w:fill="auto"/>
          </w:tcPr>
          <w:p w14:paraId="61E2D73B" w14:textId="77777777" w:rsidR="00772B9C" w:rsidRPr="00ED462B" w:rsidRDefault="00637FF1" w:rsidP="000E4458">
            <w:pPr>
              <w:rPr>
                <w:rFonts w:cs="Arial"/>
                <w:szCs w:val="22"/>
              </w:rPr>
            </w:pPr>
            <w:r w:rsidRPr="00ED462B">
              <w:rPr>
                <w:rFonts w:cs="Arial"/>
                <w:szCs w:val="22"/>
              </w:rPr>
              <w:t>x</w:t>
            </w:r>
          </w:p>
        </w:tc>
      </w:tr>
    </w:tbl>
    <w:p w14:paraId="61E2D73D" w14:textId="77777777" w:rsidR="00772B9C" w:rsidRPr="00ED462B" w:rsidRDefault="00772B9C" w:rsidP="00772B9C">
      <w:pPr>
        <w:rPr>
          <w:rFonts w:cs="Arial"/>
        </w:rPr>
      </w:pPr>
    </w:p>
    <w:p w14:paraId="61E2D73E" w14:textId="77777777" w:rsidR="00772B9C" w:rsidRPr="00ED462B" w:rsidRDefault="00772B9C" w:rsidP="00772B9C">
      <w:pPr>
        <w:ind w:firstLine="720"/>
        <w:rPr>
          <w:rFonts w:cs="Arial"/>
        </w:rPr>
      </w:pPr>
      <w:r w:rsidRPr="00ED462B">
        <w:rPr>
          <w:rFonts w:cs="Arial"/>
        </w:rPr>
        <w:t>Projects relating to People in the Corporate Plan:</w:t>
      </w:r>
    </w:p>
    <w:p w14:paraId="61E2D73F" w14:textId="77777777" w:rsidR="00772B9C" w:rsidRPr="00ED462B" w:rsidRDefault="00772B9C" w:rsidP="00772B9C">
      <w:pPr>
        <w:ind w:firstLine="720"/>
        <w:rPr>
          <w:rFonts w:cs="Arial"/>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ED462B" w14:paraId="61E2D743" w14:textId="77777777" w:rsidTr="000E4458">
        <w:tc>
          <w:tcPr>
            <w:tcW w:w="4423" w:type="dxa"/>
            <w:shd w:val="clear" w:color="auto" w:fill="auto"/>
          </w:tcPr>
          <w:p w14:paraId="61E2D740" w14:textId="77777777" w:rsidR="00772B9C" w:rsidRPr="00ED462B" w:rsidRDefault="00772B9C" w:rsidP="000E4458">
            <w:pPr>
              <w:rPr>
                <w:rFonts w:cs="Arial"/>
                <w:szCs w:val="22"/>
              </w:rPr>
            </w:pPr>
            <w:r w:rsidRPr="00ED462B">
              <w:rPr>
                <w:rFonts w:cs="Arial"/>
                <w:szCs w:val="22"/>
              </w:rPr>
              <w:t xml:space="preserve">People </w:t>
            </w:r>
          </w:p>
          <w:p w14:paraId="61E2D741" w14:textId="77777777" w:rsidR="00772B9C" w:rsidRPr="00ED462B" w:rsidRDefault="00772B9C" w:rsidP="000E4458">
            <w:pPr>
              <w:rPr>
                <w:rFonts w:cs="Arial"/>
                <w:szCs w:val="22"/>
              </w:rPr>
            </w:pPr>
          </w:p>
        </w:tc>
        <w:tc>
          <w:tcPr>
            <w:tcW w:w="850" w:type="dxa"/>
            <w:shd w:val="clear" w:color="auto" w:fill="auto"/>
          </w:tcPr>
          <w:p w14:paraId="61E2D742" w14:textId="77777777" w:rsidR="00772B9C" w:rsidRPr="00ED462B" w:rsidRDefault="00772B9C" w:rsidP="000E4458">
            <w:pPr>
              <w:rPr>
                <w:rFonts w:cs="Arial"/>
                <w:szCs w:val="22"/>
              </w:rPr>
            </w:pPr>
          </w:p>
        </w:tc>
      </w:tr>
    </w:tbl>
    <w:p w14:paraId="61E2D744" w14:textId="77777777" w:rsidR="00772B9C" w:rsidRPr="00ED462B" w:rsidRDefault="00772B9C" w:rsidP="002F5C5E">
      <w:pPr>
        <w:rPr>
          <w:rFonts w:cs="Arial"/>
          <w:szCs w:val="22"/>
        </w:rPr>
      </w:pPr>
    </w:p>
    <w:p w14:paraId="61E2D745" w14:textId="77777777" w:rsidR="002F5C5E" w:rsidRPr="004E7FC6" w:rsidRDefault="002F5C5E" w:rsidP="00B71A04">
      <w:pPr>
        <w:tabs>
          <w:tab w:val="left" w:pos="567"/>
        </w:tabs>
        <w:ind w:left="567" w:hanging="567"/>
        <w:rPr>
          <w:rFonts w:asciiTheme="minorHAnsi" w:hAnsiTheme="minorHAnsi"/>
          <w:b/>
          <w:szCs w:val="22"/>
        </w:rPr>
      </w:pPr>
      <w:r w:rsidRPr="004E7FC6">
        <w:rPr>
          <w:rFonts w:asciiTheme="minorHAnsi" w:hAnsiTheme="minorHAnsi"/>
          <w:b/>
          <w:szCs w:val="22"/>
        </w:rPr>
        <w:t>BACKGROUND TO THE REPORT</w:t>
      </w:r>
    </w:p>
    <w:p w14:paraId="61E2D746" w14:textId="77777777" w:rsidR="00B71A04" w:rsidRPr="004E7FC6" w:rsidRDefault="00B71A04" w:rsidP="00B71A04">
      <w:pPr>
        <w:tabs>
          <w:tab w:val="left" w:pos="567"/>
        </w:tabs>
        <w:ind w:left="567" w:hanging="567"/>
        <w:rPr>
          <w:rFonts w:asciiTheme="minorHAnsi" w:hAnsiTheme="minorHAnsi"/>
          <w:b/>
          <w:szCs w:val="22"/>
        </w:rPr>
      </w:pPr>
    </w:p>
    <w:p w14:paraId="61E2D747" w14:textId="77777777" w:rsidR="00637FF1" w:rsidRPr="00ED462B" w:rsidRDefault="00833F9E" w:rsidP="00637FF1">
      <w:pPr>
        <w:pStyle w:val="ListParagraph"/>
        <w:numPr>
          <w:ilvl w:val="0"/>
          <w:numId w:val="20"/>
        </w:numPr>
        <w:tabs>
          <w:tab w:val="left" w:pos="567"/>
        </w:tabs>
        <w:rPr>
          <w:rFonts w:ascii="Arial" w:hAnsi="Arial" w:cs="Arial"/>
        </w:rPr>
      </w:pPr>
      <w:r w:rsidRPr="004E7FC6">
        <w:rPr>
          <w:rFonts w:asciiTheme="minorHAnsi" w:hAnsiTheme="minorHAnsi"/>
          <w:i/>
          <w:color w:val="2E74B5"/>
        </w:rPr>
        <w:t xml:space="preserve"> </w:t>
      </w:r>
      <w:r w:rsidR="00637FF1" w:rsidRPr="00ED462B">
        <w:rPr>
          <w:rFonts w:ascii="Arial" w:hAnsi="Arial" w:cs="Arial"/>
        </w:rPr>
        <w:t>Supplementary Planning Documents (SPDs) offer local planning authorities the opportunity to add guidance in specific policy areas. They are documents that must be prepared in consultation with interested parties, and must be subject to a screening process to discover whether a sustainability appraisal would be required. Unlike Development Plan Documents (DPDs) SPDs do not require independent examination before they are adopted.</w:t>
      </w:r>
    </w:p>
    <w:p w14:paraId="61E2D748" w14:textId="77777777" w:rsidR="00637FF1" w:rsidRPr="00ED462B" w:rsidRDefault="00637FF1" w:rsidP="00637FF1">
      <w:pPr>
        <w:pStyle w:val="ListParagraph"/>
        <w:tabs>
          <w:tab w:val="left" w:pos="567"/>
        </w:tabs>
        <w:ind w:left="680"/>
        <w:rPr>
          <w:rFonts w:ascii="Arial" w:hAnsi="Arial" w:cs="Arial"/>
        </w:rPr>
      </w:pPr>
    </w:p>
    <w:p w14:paraId="61E2D749" w14:textId="77777777" w:rsidR="00637FF1" w:rsidRPr="00ED462B" w:rsidRDefault="00637FF1" w:rsidP="00637FF1">
      <w:pPr>
        <w:pStyle w:val="ListParagraph"/>
        <w:numPr>
          <w:ilvl w:val="0"/>
          <w:numId w:val="22"/>
        </w:numPr>
        <w:tabs>
          <w:tab w:val="left" w:pos="567"/>
        </w:tabs>
        <w:rPr>
          <w:rFonts w:ascii="Arial" w:hAnsi="Arial" w:cs="Arial"/>
        </w:rPr>
      </w:pPr>
      <w:r w:rsidRPr="004E7FC6">
        <w:rPr>
          <w:rFonts w:asciiTheme="minorHAnsi" w:hAnsiTheme="minorHAnsi"/>
        </w:rPr>
        <w:lastRenderedPageBreak/>
        <w:t xml:space="preserve"> </w:t>
      </w:r>
      <w:r w:rsidRPr="00ED462B">
        <w:rPr>
          <w:rFonts w:ascii="Arial" w:hAnsi="Arial" w:cs="Arial"/>
        </w:rPr>
        <w:t>This proposed SPD will become part of a suite of Central Lancashire SPDs that have already been adopted in accordance with the Local Planning Regulations and the National Planning Policy Framework, conforming and responding to all relevant local and national policies, and based upon a robust and up-to-date evidence base. These SPDs form part of the Local Development Framework (LDF) for the Council, and the other Central Lancashire authorities. They are to be considered alongside policy in the Central Lancashire Core Strategy and the South Ribble Local Plan.</w:t>
      </w:r>
    </w:p>
    <w:p w14:paraId="61E2D74A" w14:textId="77777777" w:rsidR="00637FF1" w:rsidRPr="00ED462B" w:rsidRDefault="00637FF1" w:rsidP="00637FF1">
      <w:pPr>
        <w:pStyle w:val="ListParagraph"/>
        <w:rPr>
          <w:rFonts w:ascii="Arial" w:hAnsi="Arial" w:cs="Arial"/>
        </w:rPr>
      </w:pPr>
    </w:p>
    <w:p w14:paraId="61E2D74B" w14:textId="77777777" w:rsidR="00637FF1" w:rsidRPr="00ED462B" w:rsidRDefault="00637FF1" w:rsidP="00637FF1">
      <w:pPr>
        <w:pStyle w:val="ListParagraph"/>
        <w:numPr>
          <w:ilvl w:val="0"/>
          <w:numId w:val="23"/>
        </w:numPr>
        <w:tabs>
          <w:tab w:val="left" w:pos="567"/>
        </w:tabs>
        <w:rPr>
          <w:rFonts w:ascii="Arial" w:hAnsi="Arial" w:cs="Arial"/>
        </w:rPr>
      </w:pPr>
      <w:r w:rsidRPr="00ED462B">
        <w:rPr>
          <w:rFonts w:ascii="Arial" w:hAnsi="Arial" w:cs="Arial"/>
        </w:rPr>
        <w:t xml:space="preserve"> This SPD does not introduce new policies. The SPD provides planning guidance in relation to applications and proposed development on land which is subject to Policy B2.</w:t>
      </w:r>
    </w:p>
    <w:p w14:paraId="61E2D74C" w14:textId="77777777" w:rsidR="00637FF1" w:rsidRPr="00ED462B" w:rsidRDefault="00637FF1" w:rsidP="00637FF1">
      <w:pPr>
        <w:pStyle w:val="ListParagraph"/>
        <w:rPr>
          <w:rFonts w:ascii="Arial" w:hAnsi="Arial" w:cs="Arial"/>
        </w:rPr>
      </w:pPr>
    </w:p>
    <w:p w14:paraId="61E2D74D" w14:textId="77777777" w:rsidR="002F5C5E" w:rsidRPr="00ED462B" w:rsidRDefault="001938D6" w:rsidP="00B71A04">
      <w:pPr>
        <w:tabs>
          <w:tab w:val="left" w:pos="567"/>
        </w:tabs>
        <w:ind w:left="567" w:hanging="567"/>
        <w:rPr>
          <w:rFonts w:cs="Arial"/>
          <w:b/>
          <w:szCs w:val="22"/>
        </w:rPr>
      </w:pPr>
      <w:r w:rsidRPr="00ED462B">
        <w:rPr>
          <w:rFonts w:cs="Arial"/>
          <w:b/>
          <w:szCs w:val="22"/>
        </w:rPr>
        <w:t xml:space="preserve">PROPOSALS (e.g. </w:t>
      </w:r>
      <w:r w:rsidR="002F5C5E" w:rsidRPr="00ED462B">
        <w:rPr>
          <w:rFonts w:cs="Arial"/>
          <w:b/>
          <w:szCs w:val="22"/>
        </w:rPr>
        <w:t>RATIONALE, DETAIL</w:t>
      </w:r>
      <w:r w:rsidR="00D37BAE" w:rsidRPr="00ED462B">
        <w:rPr>
          <w:rFonts w:cs="Arial"/>
          <w:b/>
          <w:szCs w:val="22"/>
        </w:rPr>
        <w:t>, FINANCIAL, PROCUREMENT</w:t>
      </w:r>
      <w:r w:rsidR="002F5C5E" w:rsidRPr="00ED462B">
        <w:rPr>
          <w:rFonts w:cs="Arial"/>
          <w:b/>
          <w:szCs w:val="22"/>
        </w:rPr>
        <w:t>)</w:t>
      </w:r>
    </w:p>
    <w:p w14:paraId="61E2D74E" w14:textId="77777777" w:rsidR="001938D6" w:rsidRPr="00ED462B" w:rsidRDefault="001938D6" w:rsidP="00B71A04">
      <w:pPr>
        <w:tabs>
          <w:tab w:val="left" w:pos="567"/>
        </w:tabs>
        <w:ind w:left="567" w:hanging="567"/>
        <w:rPr>
          <w:rFonts w:cs="Arial"/>
          <w:b/>
          <w:szCs w:val="22"/>
        </w:rPr>
      </w:pPr>
    </w:p>
    <w:p w14:paraId="61E2D74F" w14:textId="77777777" w:rsidR="007B6F58" w:rsidRPr="00ED462B" w:rsidRDefault="00833F9E" w:rsidP="007B6F58">
      <w:pPr>
        <w:pStyle w:val="ListParagraph"/>
        <w:numPr>
          <w:ilvl w:val="0"/>
          <w:numId w:val="17"/>
        </w:numPr>
        <w:tabs>
          <w:tab w:val="left" w:pos="567"/>
        </w:tabs>
        <w:rPr>
          <w:rFonts w:ascii="Arial" w:hAnsi="Arial" w:cs="Arial"/>
          <w:b/>
        </w:rPr>
      </w:pPr>
      <w:r w:rsidRPr="00ED462B">
        <w:rPr>
          <w:rFonts w:ascii="Arial" w:hAnsi="Arial" w:cs="Arial"/>
          <w:i/>
          <w:color w:val="0070C0"/>
        </w:rPr>
        <w:t xml:space="preserve"> </w:t>
      </w:r>
      <w:r w:rsidR="005B471F" w:rsidRPr="00ED462B">
        <w:rPr>
          <w:rFonts w:ascii="Arial" w:hAnsi="Arial" w:cs="Arial"/>
        </w:rPr>
        <w:t xml:space="preserve">The Draft SPD sets out in detail the requirements of Policy B2 and how they are to be applied, giving clarity as part of the planning application process. The SPD </w:t>
      </w:r>
      <w:r w:rsidR="007B6F58" w:rsidRPr="00ED462B">
        <w:rPr>
          <w:rFonts w:ascii="Arial" w:hAnsi="Arial" w:cs="Arial"/>
        </w:rPr>
        <w:t>clarifies Policy B2 to provide guidance on what is expected to be provided to support an application on a site allocated as part of this Policy.</w:t>
      </w:r>
    </w:p>
    <w:p w14:paraId="61E2D750" w14:textId="77777777" w:rsidR="007B6F58" w:rsidRPr="00ED462B" w:rsidRDefault="007B6F58" w:rsidP="007B6F58">
      <w:pPr>
        <w:pStyle w:val="ListParagraph"/>
        <w:tabs>
          <w:tab w:val="left" w:pos="567"/>
        </w:tabs>
        <w:rPr>
          <w:rFonts w:ascii="Arial" w:hAnsi="Arial" w:cs="Arial"/>
          <w:b/>
        </w:rPr>
      </w:pPr>
    </w:p>
    <w:p w14:paraId="61E2D751" w14:textId="77777777" w:rsidR="007B6F58" w:rsidRPr="00ED462B" w:rsidRDefault="007B6F58" w:rsidP="007B6F58">
      <w:pPr>
        <w:pStyle w:val="ListParagraph"/>
        <w:numPr>
          <w:ilvl w:val="0"/>
          <w:numId w:val="17"/>
        </w:numPr>
        <w:tabs>
          <w:tab w:val="left" w:pos="567"/>
        </w:tabs>
        <w:rPr>
          <w:rFonts w:ascii="Arial" w:hAnsi="Arial" w:cs="Arial"/>
          <w:b/>
        </w:rPr>
      </w:pPr>
      <w:r w:rsidRPr="00ED462B">
        <w:rPr>
          <w:rFonts w:ascii="Arial" w:hAnsi="Arial" w:cs="Arial"/>
        </w:rPr>
        <w:t xml:space="preserve">The SPD sets a clear requirement, based on the Policy, that for any type of residential development, the local need must be demonstrated within the settlement in which the development is located. It then </w:t>
      </w:r>
      <w:r w:rsidR="00462C72" w:rsidRPr="00ED462B">
        <w:rPr>
          <w:rFonts w:ascii="Arial" w:hAnsi="Arial" w:cs="Arial"/>
        </w:rPr>
        <w:t>g</w:t>
      </w:r>
      <w:r w:rsidRPr="00ED462B">
        <w:rPr>
          <w:rFonts w:ascii="Arial" w:hAnsi="Arial" w:cs="Arial"/>
        </w:rPr>
        <w:t>oes on to set out what type of evidence will be expected as part of an application, with the key requirement being a housing needs survey. The SPD makes it clear that any development should be limited to that which meets the need shown in the survey.</w:t>
      </w:r>
    </w:p>
    <w:p w14:paraId="61E2D752" w14:textId="77777777" w:rsidR="007B6F58" w:rsidRPr="00ED462B" w:rsidRDefault="007B6F58" w:rsidP="007B6F58">
      <w:pPr>
        <w:pStyle w:val="ListParagraph"/>
        <w:rPr>
          <w:rFonts w:ascii="Arial" w:hAnsi="Arial" w:cs="Arial"/>
          <w:b/>
        </w:rPr>
      </w:pPr>
    </w:p>
    <w:p w14:paraId="61E2D753" w14:textId="77777777" w:rsidR="007B6F58" w:rsidRPr="00ED462B" w:rsidRDefault="007B6F58" w:rsidP="007B6F58">
      <w:pPr>
        <w:pStyle w:val="ListParagraph"/>
        <w:numPr>
          <w:ilvl w:val="0"/>
          <w:numId w:val="17"/>
        </w:numPr>
        <w:tabs>
          <w:tab w:val="left" w:pos="567"/>
        </w:tabs>
        <w:rPr>
          <w:rFonts w:ascii="Arial" w:hAnsi="Arial" w:cs="Arial"/>
          <w:b/>
        </w:rPr>
      </w:pPr>
      <w:r w:rsidRPr="00ED462B">
        <w:rPr>
          <w:rFonts w:ascii="Arial" w:hAnsi="Arial" w:cs="Arial"/>
        </w:rPr>
        <w:t>For community uses, the SPD indicates the local need for such a facility can be demonstrated over a wider area, to include adjacent settlements, as they are also likely to be users of such a facility. It also makes it clear that any proposals must be proportionate to the need that has been demonstrated.</w:t>
      </w:r>
    </w:p>
    <w:p w14:paraId="61E2D754" w14:textId="77777777" w:rsidR="001938D6" w:rsidRPr="00ED462B" w:rsidRDefault="001938D6" w:rsidP="00B71A04">
      <w:pPr>
        <w:tabs>
          <w:tab w:val="left" w:pos="567"/>
        </w:tabs>
        <w:ind w:left="567" w:hanging="567"/>
        <w:rPr>
          <w:rFonts w:cs="Arial"/>
          <w:b/>
          <w:szCs w:val="22"/>
        </w:rPr>
      </w:pPr>
      <w:r w:rsidRPr="00ED462B">
        <w:rPr>
          <w:rFonts w:cs="Arial"/>
          <w:b/>
          <w:szCs w:val="22"/>
        </w:rPr>
        <w:t xml:space="preserve">CONSULTATION CARRIED OUT AND OUTCOME OF CONSULTATION </w:t>
      </w:r>
    </w:p>
    <w:p w14:paraId="61E2D755" w14:textId="77777777" w:rsidR="001938D6" w:rsidRPr="00ED462B" w:rsidRDefault="001938D6" w:rsidP="00B71A04">
      <w:pPr>
        <w:tabs>
          <w:tab w:val="left" w:pos="567"/>
        </w:tabs>
        <w:ind w:left="567" w:hanging="567"/>
        <w:rPr>
          <w:rFonts w:cs="Arial"/>
          <w:b/>
          <w:szCs w:val="22"/>
        </w:rPr>
      </w:pPr>
    </w:p>
    <w:p w14:paraId="61E2D756" w14:textId="77777777" w:rsidR="008E4E23" w:rsidRPr="00ED462B" w:rsidRDefault="00833F9E" w:rsidP="008E4E23">
      <w:pPr>
        <w:pStyle w:val="ListParagraph"/>
        <w:numPr>
          <w:ilvl w:val="0"/>
          <w:numId w:val="24"/>
        </w:numPr>
        <w:tabs>
          <w:tab w:val="left" w:pos="567"/>
        </w:tabs>
        <w:rPr>
          <w:rFonts w:ascii="Arial" w:hAnsi="Arial" w:cs="Arial"/>
          <w:i/>
          <w:color w:val="2E74B5"/>
        </w:rPr>
      </w:pPr>
      <w:r w:rsidRPr="00ED462B">
        <w:rPr>
          <w:rFonts w:ascii="Arial" w:hAnsi="Arial" w:cs="Arial"/>
          <w:i/>
          <w:color w:val="2E74B5"/>
        </w:rPr>
        <w:t xml:space="preserve"> </w:t>
      </w:r>
      <w:r w:rsidR="008E4E23" w:rsidRPr="00ED462B">
        <w:rPr>
          <w:rFonts w:ascii="Arial" w:hAnsi="Arial" w:cs="Arial"/>
        </w:rPr>
        <w:t>Planning</w:t>
      </w:r>
      <w:r w:rsidR="008E4E23" w:rsidRPr="00ED462B">
        <w:rPr>
          <w:rFonts w:ascii="Arial" w:hAnsi="Arial" w:cs="Arial"/>
          <w:i/>
          <w:color w:val="2E74B5"/>
        </w:rPr>
        <w:t xml:space="preserve"> </w:t>
      </w:r>
      <w:r w:rsidR="008E4E23" w:rsidRPr="00ED462B">
        <w:rPr>
          <w:rFonts w:ascii="Arial" w:hAnsi="Arial" w:cs="Arial"/>
        </w:rPr>
        <w:t>Committee granted approval to consult on the draft SPD in April 2019.  The subsequent 6 week consultation was carried out from Wednesday 26 June 2019 until Wednesday 7</w:t>
      </w:r>
      <w:r w:rsidR="008E4E23" w:rsidRPr="00ED462B">
        <w:rPr>
          <w:rFonts w:ascii="Arial" w:hAnsi="Arial" w:cs="Arial"/>
          <w:vertAlign w:val="superscript"/>
        </w:rPr>
        <w:t>th</w:t>
      </w:r>
      <w:r w:rsidR="008E4E23" w:rsidRPr="00ED462B">
        <w:rPr>
          <w:rFonts w:ascii="Arial" w:hAnsi="Arial" w:cs="Arial"/>
        </w:rPr>
        <w:t xml:space="preserve"> August 2019. Everyone on the Planning Policy consultation database was notified of the consultation, either via email or letter. All of the documentation relating to the SPD was available to view on the Council’s website throughout the consultation period. The document was also available to view in the Council’s offices, and in libraries in the Borough throughout the consultation period.</w:t>
      </w:r>
    </w:p>
    <w:p w14:paraId="61E2D757" w14:textId="77777777" w:rsidR="008E4E23" w:rsidRPr="00ED462B" w:rsidRDefault="008E4E23" w:rsidP="008E4E23">
      <w:pPr>
        <w:pStyle w:val="ListParagraph"/>
        <w:tabs>
          <w:tab w:val="left" w:pos="567"/>
        </w:tabs>
        <w:ind w:left="624"/>
        <w:rPr>
          <w:rFonts w:ascii="Arial" w:hAnsi="Arial" w:cs="Arial"/>
          <w:i/>
          <w:color w:val="2E74B5"/>
        </w:rPr>
      </w:pPr>
    </w:p>
    <w:p w14:paraId="61E2D758" w14:textId="77777777" w:rsidR="008E4E23" w:rsidRPr="00ED462B" w:rsidRDefault="008E4E23" w:rsidP="008E4E23">
      <w:pPr>
        <w:pStyle w:val="ListParagraph"/>
        <w:numPr>
          <w:ilvl w:val="0"/>
          <w:numId w:val="24"/>
        </w:numPr>
        <w:tabs>
          <w:tab w:val="left" w:pos="567"/>
        </w:tabs>
        <w:rPr>
          <w:rFonts w:ascii="Arial" w:hAnsi="Arial" w:cs="Arial"/>
          <w:color w:val="2E74B5"/>
        </w:rPr>
      </w:pPr>
      <w:r w:rsidRPr="00ED462B">
        <w:rPr>
          <w:rFonts w:ascii="Arial" w:hAnsi="Arial" w:cs="Arial"/>
        </w:rPr>
        <w:t>The Council received 18 responses to the consultation. Most were in support of the SPD, but requested some minor changes to the document to rectify inconsistencies. These changes have been made to the SPD, where necessary. One response highlighted that the applicant should be the one to undertake the Housing Needs Survey to establish need in the area, instead of the Council.</w:t>
      </w:r>
    </w:p>
    <w:p w14:paraId="61E2D759" w14:textId="77777777" w:rsidR="008E4E23" w:rsidRPr="00ED462B" w:rsidRDefault="008E4E23" w:rsidP="008E4E23">
      <w:pPr>
        <w:pStyle w:val="ListParagraph"/>
        <w:tabs>
          <w:tab w:val="left" w:pos="567"/>
        </w:tabs>
        <w:ind w:left="624"/>
        <w:rPr>
          <w:rFonts w:ascii="Arial" w:hAnsi="Arial" w:cs="Arial"/>
          <w:i/>
          <w:color w:val="2E74B5"/>
        </w:rPr>
      </w:pPr>
    </w:p>
    <w:p w14:paraId="61E2D75A" w14:textId="77777777" w:rsidR="00F43895" w:rsidRPr="00ED462B" w:rsidRDefault="008E4E23" w:rsidP="008E4E23">
      <w:pPr>
        <w:pStyle w:val="ListParagraph"/>
        <w:numPr>
          <w:ilvl w:val="0"/>
          <w:numId w:val="17"/>
        </w:numPr>
        <w:tabs>
          <w:tab w:val="left" w:pos="567"/>
        </w:tabs>
        <w:rPr>
          <w:rFonts w:ascii="Arial" w:hAnsi="Arial" w:cs="Arial"/>
        </w:rPr>
      </w:pPr>
      <w:r w:rsidRPr="00ED462B">
        <w:rPr>
          <w:rFonts w:ascii="Arial" w:hAnsi="Arial" w:cs="Arial"/>
        </w:rPr>
        <w:t>One response raised a serious objection to the SPD, on the basis that the SPD conflicted with the Local Plan and sought to introduce new policy, which is fundamentally against the principles of an SPD. Following on from this response, the Council sought legal advice from Counsel at Kings Chambers, who did not consider this objection had merit. Counsel also stated that the applicant should be able to undertake Housing Needs Surveys as part of the evidence base for their application. Following on from this advice, the SPD was amended to require the applicant to undertake the appropriate Housing Needs Surveys</w:t>
      </w:r>
      <w:r w:rsidR="007755F1" w:rsidRPr="00ED462B">
        <w:rPr>
          <w:rFonts w:ascii="Arial" w:hAnsi="Arial" w:cs="Arial"/>
        </w:rPr>
        <w:t xml:space="preserve">, subject to the </w:t>
      </w:r>
      <w:r w:rsidR="007755F1" w:rsidRPr="00ED462B">
        <w:rPr>
          <w:rFonts w:ascii="Arial" w:hAnsi="Arial" w:cs="Arial"/>
        </w:rPr>
        <w:lastRenderedPageBreak/>
        <w:t>agreement as to the persons carrying out the survey</w:t>
      </w:r>
      <w:r w:rsidRPr="00ED462B">
        <w:rPr>
          <w:rFonts w:ascii="Arial" w:hAnsi="Arial" w:cs="Arial"/>
        </w:rPr>
        <w:t>, if the Council did not already have one in place.</w:t>
      </w:r>
    </w:p>
    <w:p w14:paraId="61E2D75B" w14:textId="77777777" w:rsidR="00B31003" w:rsidRPr="00ED462B" w:rsidRDefault="00B31003" w:rsidP="00B31003">
      <w:pPr>
        <w:pStyle w:val="ListParagraph"/>
        <w:tabs>
          <w:tab w:val="left" w:pos="567"/>
        </w:tabs>
        <w:rPr>
          <w:rFonts w:ascii="Arial" w:hAnsi="Arial" w:cs="Arial"/>
        </w:rPr>
      </w:pPr>
    </w:p>
    <w:p w14:paraId="61E2D75C" w14:textId="77777777" w:rsidR="00B31003" w:rsidRPr="00ED462B" w:rsidRDefault="00B31003" w:rsidP="008E4E23">
      <w:pPr>
        <w:pStyle w:val="ListParagraph"/>
        <w:numPr>
          <w:ilvl w:val="0"/>
          <w:numId w:val="17"/>
        </w:numPr>
        <w:tabs>
          <w:tab w:val="left" w:pos="567"/>
        </w:tabs>
        <w:rPr>
          <w:rFonts w:ascii="Arial" w:hAnsi="Arial" w:cs="Arial"/>
        </w:rPr>
      </w:pPr>
      <w:r w:rsidRPr="00ED462B">
        <w:rPr>
          <w:rFonts w:ascii="Arial" w:hAnsi="Arial" w:cs="Arial"/>
        </w:rPr>
        <w:t>The revised SPD</w:t>
      </w:r>
      <w:r w:rsidR="00E2051B" w:rsidRPr="00ED462B">
        <w:rPr>
          <w:rFonts w:ascii="Arial" w:hAnsi="Arial" w:cs="Arial"/>
        </w:rPr>
        <w:t xml:space="preserve"> (please see Appendix 1)</w:t>
      </w:r>
      <w:r w:rsidRPr="00ED462B">
        <w:rPr>
          <w:rFonts w:ascii="Arial" w:hAnsi="Arial" w:cs="Arial"/>
        </w:rPr>
        <w:t>, along with the Responses Report, which sets out all of the representations received and the Council’s response to them, was published for a 4 week period, starting on Wednesday 21</w:t>
      </w:r>
      <w:r w:rsidRPr="00ED462B">
        <w:rPr>
          <w:rFonts w:ascii="Arial" w:hAnsi="Arial" w:cs="Arial"/>
          <w:vertAlign w:val="superscript"/>
        </w:rPr>
        <w:t xml:space="preserve"> </w:t>
      </w:r>
      <w:r w:rsidRPr="00ED462B">
        <w:rPr>
          <w:rFonts w:ascii="Arial" w:hAnsi="Arial" w:cs="Arial"/>
        </w:rPr>
        <w:t>August and ending on Wednesday 18 September. All of the responses received to this publication will be provided to the Full Council prior to the meeting on 25 September. The Responses Report for the first stage of consultation can be found at Appendix 2.</w:t>
      </w:r>
    </w:p>
    <w:p w14:paraId="61E2D75D" w14:textId="77777777" w:rsidR="00F43895" w:rsidRPr="00ED462B" w:rsidRDefault="00F43895" w:rsidP="00B71A04">
      <w:pPr>
        <w:tabs>
          <w:tab w:val="left" w:pos="567"/>
        </w:tabs>
        <w:ind w:left="567" w:hanging="567"/>
        <w:rPr>
          <w:rFonts w:cs="Arial"/>
          <w:b/>
          <w:szCs w:val="22"/>
        </w:rPr>
      </w:pPr>
      <w:r w:rsidRPr="00ED462B">
        <w:rPr>
          <w:rFonts w:cs="Arial"/>
          <w:b/>
          <w:caps/>
        </w:rPr>
        <w:t>Financial implications</w:t>
      </w:r>
    </w:p>
    <w:p w14:paraId="61E2D75E" w14:textId="77777777" w:rsidR="00F43895" w:rsidRPr="00ED462B" w:rsidRDefault="00F43895" w:rsidP="00B71A04">
      <w:pPr>
        <w:tabs>
          <w:tab w:val="left" w:pos="567"/>
        </w:tabs>
        <w:ind w:left="567" w:hanging="567"/>
        <w:rPr>
          <w:rFonts w:cs="Arial"/>
          <w:b/>
          <w:caps/>
        </w:rPr>
      </w:pPr>
    </w:p>
    <w:p w14:paraId="61E2D75F" w14:textId="77777777" w:rsidR="00F43895" w:rsidRPr="00ED462B" w:rsidRDefault="00833F9E" w:rsidP="00833F9E">
      <w:pPr>
        <w:pStyle w:val="ListParagraph"/>
        <w:numPr>
          <w:ilvl w:val="0"/>
          <w:numId w:val="17"/>
        </w:numPr>
        <w:tabs>
          <w:tab w:val="left" w:pos="567"/>
        </w:tabs>
        <w:rPr>
          <w:rFonts w:ascii="Arial" w:hAnsi="Arial" w:cs="Arial"/>
          <w:caps/>
        </w:rPr>
      </w:pPr>
      <w:r w:rsidRPr="00ED462B">
        <w:rPr>
          <w:rFonts w:ascii="Arial" w:hAnsi="Arial" w:cs="Arial"/>
          <w:i/>
          <w:color w:val="2E74B5"/>
        </w:rPr>
        <w:t xml:space="preserve"> </w:t>
      </w:r>
      <w:r w:rsidR="00F43895" w:rsidRPr="00ED462B">
        <w:rPr>
          <w:rFonts w:ascii="Arial" w:hAnsi="Arial" w:cs="Arial"/>
        </w:rPr>
        <w:t>Relevant details to be inserted here following liaison with the appropriate Finance Officer</w:t>
      </w:r>
    </w:p>
    <w:p w14:paraId="61E2D760" w14:textId="77777777" w:rsidR="00F43895" w:rsidRPr="00ED462B" w:rsidRDefault="00F43895" w:rsidP="00B71A04">
      <w:pPr>
        <w:tabs>
          <w:tab w:val="left" w:pos="567"/>
        </w:tabs>
        <w:ind w:left="567" w:hanging="567"/>
        <w:rPr>
          <w:rFonts w:cs="Arial"/>
          <w:b/>
          <w:color w:val="2E74B5"/>
        </w:rPr>
      </w:pPr>
    </w:p>
    <w:p w14:paraId="61E2D761" w14:textId="77777777" w:rsidR="00F43895" w:rsidRPr="00ED462B" w:rsidRDefault="00F43895" w:rsidP="00B71A04">
      <w:pPr>
        <w:tabs>
          <w:tab w:val="left" w:pos="567"/>
        </w:tabs>
        <w:ind w:left="567" w:hanging="567"/>
        <w:rPr>
          <w:rFonts w:cs="Arial"/>
          <w:b/>
          <w:caps/>
        </w:rPr>
      </w:pPr>
      <w:r w:rsidRPr="00ED462B">
        <w:rPr>
          <w:rFonts w:cs="Arial"/>
          <w:b/>
          <w:caps/>
        </w:rPr>
        <w:t>LEGAL IMPLICATIONS</w:t>
      </w:r>
    </w:p>
    <w:p w14:paraId="61E2D762" w14:textId="77777777" w:rsidR="00F43895" w:rsidRPr="00ED462B" w:rsidRDefault="00F43895" w:rsidP="00B71A04">
      <w:pPr>
        <w:tabs>
          <w:tab w:val="left" w:pos="567"/>
        </w:tabs>
        <w:ind w:left="567" w:hanging="567"/>
        <w:rPr>
          <w:rFonts w:cs="Arial"/>
          <w:b/>
          <w:caps/>
        </w:rPr>
      </w:pPr>
    </w:p>
    <w:p w14:paraId="61E2D763" w14:textId="77777777" w:rsidR="00F43895" w:rsidRPr="00ED462B" w:rsidRDefault="00833F9E" w:rsidP="00833F9E">
      <w:pPr>
        <w:pStyle w:val="ListParagraph"/>
        <w:numPr>
          <w:ilvl w:val="0"/>
          <w:numId w:val="17"/>
        </w:numPr>
        <w:tabs>
          <w:tab w:val="left" w:pos="567"/>
        </w:tabs>
        <w:rPr>
          <w:rFonts w:ascii="Arial" w:hAnsi="Arial" w:cs="Arial"/>
          <w:caps/>
          <w:color w:val="2E74B5"/>
        </w:rPr>
      </w:pPr>
      <w:r w:rsidRPr="00ED462B">
        <w:rPr>
          <w:rFonts w:ascii="Arial" w:hAnsi="Arial" w:cs="Arial"/>
          <w:i/>
          <w:color w:val="2E74B5"/>
        </w:rPr>
        <w:t xml:space="preserve"> </w:t>
      </w:r>
      <w:r w:rsidR="00E2051B" w:rsidRPr="00ED462B">
        <w:rPr>
          <w:rFonts w:ascii="Arial" w:hAnsi="Arial" w:cs="Arial"/>
        </w:rPr>
        <w:t>Please see the comments of the Monitoring Officer below.</w:t>
      </w:r>
    </w:p>
    <w:p w14:paraId="61E2D764" w14:textId="77777777" w:rsidR="00833F9E" w:rsidRPr="00ED462B" w:rsidRDefault="00833F9E" w:rsidP="00833F9E">
      <w:pPr>
        <w:tabs>
          <w:tab w:val="left" w:pos="567"/>
        </w:tabs>
        <w:rPr>
          <w:rFonts w:cs="Arial"/>
          <w:i/>
          <w:color w:val="2E74B5"/>
        </w:rPr>
      </w:pPr>
    </w:p>
    <w:p w14:paraId="61E2D765" w14:textId="77777777" w:rsidR="00F43895" w:rsidRPr="00ED462B" w:rsidRDefault="00833F9E" w:rsidP="00B71A04">
      <w:pPr>
        <w:tabs>
          <w:tab w:val="left" w:pos="567"/>
        </w:tabs>
        <w:ind w:left="567" w:hanging="567"/>
        <w:rPr>
          <w:rFonts w:cs="Arial"/>
          <w:b/>
          <w:caps/>
        </w:rPr>
      </w:pPr>
      <w:r w:rsidRPr="00ED462B">
        <w:rPr>
          <w:rFonts w:cs="Arial"/>
          <w:b/>
          <w:caps/>
        </w:rPr>
        <w:t xml:space="preserve">AIR QUALITY IMPLICATIONS </w:t>
      </w:r>
    </w:p>
    <w:p w14:paraId="61E2D766" w14:textId="77777777" w:rsidR="00833F9E" w:rsidRPr="00ED462B" w:rsidRDefault="00833F9E" w:rsidP="00B71A04">
      <w:pPr>
        <w:tabs>
          <w:tab w:val="left" w:pos="567"/>
        </w:tabs>
        <w:ind w:left="567" w:hanging="567"/>
        <w:rPr>
          <w:rFonts w:cs="Arial"/>
          <w:b/>
          <w:caps/>
        </w:rPr>
      </w:pPr>
    </w:p>
    <w:p w14:paraId="61E2D767" w14:textId="77777777" w:rsidR="00833F9E" w:rsidRPr="00ED462B" w:rsidRDefault="005C7B36" w:rsidP="00833F9E">
      <w:pPr>
        <w:pStyle w:val="ListParagraph"/>
        <w:numPr>
          <w:ilvl w:val="0"/>
          <w:numId w:val="17"/>
        </w:numPr>
        <w:tabs>
          <w:tab w:val="left" w:pos="567"/>
        </w:tabs>
        <w:rPr>
          <w:rFonts w:ascii="Arial" w:hAnsi="Arial" w:cs="Arial"/>
          <w:b/>
          <w:caps/>
        </w:rPr>
      </w:pPr>
      <w:r w:rsidRPr="00ED462B">
        <w:rPr>
          <w:rFonts w:ascii="Arial" w:hAnsi="Arial" w:cs="Arial"/>
        </w:rPr>
        <w:t>There are no direct air quality implications arising from this SPD. Each application on these sites will be assessed on its own merits in terms of air quality impacts.</w:t>
      </w:r>
    </w:p>
    <w:p w14:paraId="61E2D768" w14:textId="77777777" w:rsidR="00833F9E" w:rsidRPr="00ED462B" w:rsidRDefault="00833F9E" w:rsidP="00B71A04">
      <w:pPr>
        <w:tabs>
          <w:tab w:val="left" w:pos="567"/>
        </w:tabs>
        <w:ind w:left="567" w:hanging="567"/>
        <w:rPr>
          <w:rFonts w:cs="Arial"/>
          <w:b/>
          <w:caps/>
        </w:rPr>
      </w:pPr>
    </w:p>
    <w:p w14:paraId="61E2D769" w14:textId="77777777" w:rsidR="00F43895" w:rsidRPr="00ED462B" w:rsidRDefault="00F43895" w:rsidP="00B71A04">
      <w:pPr>
        <w:tabs>
          <w:tab w:val="left" w:pos="567"/>
        </w:tabs>
        <w:ind w:left="567" w:hanging="567"/>
        <w:rPr>
          <w:rFonts w:cs="Arial"/>
          <w:b/>
        </w:rPr>
      </w:pPr>
      <w:r w:rsidRPr="00ED462B">
        <w:rPr>
          <w:rFonts w:cs="Arial"/>
          <w:b/>
        </w:rPr>
        <w:t>COMMENTS OF THE STATUTORY FINANCE OFFICER</w:t>
      </w:r>
    </w:p>
    <w:p w14:paraId="61E2D76A" w14:textId="77777777" w:rsidR="00BE2A3F" w:rsidRPr="00ED462B" w:rsidRDefault="00BE2A3F" w:rsidP="00B71A04">
      <w:pPr>
        <w:tabs>
          <w:tab w:val="left" w:pos="567"/>
        </w:tabs>
        <w:ind w:left="567" w:hanging="567"/>
        <w:rPr>
          <w:rFonts w:cs="Arial"/>
          <w:b/>
        </w:rPr>
      </w:pPr>
    </w:p>
    <w:p w14:paraId="61E2D76B" w14:textId="77777777" w:rsidR="00BE2A3F" w:rsidRPr="00ED462B" w:rsidRDefault="00BE2A3F" w:rsidP="00833F9E">
      <w:pPr>
        <w:pStyle w:val="ListParagraph"/>
        <w:numPr>
          <w:ilvl w:val="0"/>
          <w:numId w:val="17"/>
        </w:numPr>
        <w:tabs>
          <w:tab w:val="left" w:pos="567"/>
        </w:tabs>
        <w:rPr>
          <w:rFonts w:ascii="Arial" w:hAnsi="Arial" w:cs="Arial"/>
        </w:rPr>
      </w:pPr>
      <w:r w:rsidRPr="00ED462B">
        <w:rPr>
          <w:rFonts w:ascii="Arial" w:hAnsi="Arial" w:cs="Arial"/>
        </w:rPr>
        <w:t>This section is to be completed by the Chief Finance Officer (s151) (or by the Deputy Section 151 Officer if not available) as it must also comment on the impact on all aspects of the total organisational budget.</w:t>
      </w:r>
    </w:p>
    <w:p w14:paraId="61E2D76C" w14:textId="77777777" w:rsidR="00F43895" w:rsidRPr="00ED462B" w:rsidRDefault="00F43895" w:rsidP="00B71A04">
      <w:pPr>
        <w:tabs>
          <w:tab w:val="left" w:pos="567"/>
        </w:tabs>
        <w:ind w:left="567" w:hanging="567"/>
        <w:rPr>
          <w:rFonts w:cs="Arial"/>
          <w:b/>
          <w:i/>
        </w:rPr>
      </w:pPr>
    </w:p>
    <w:p w14:paraId="61E2D76D" w14:textId="77777777" w:rsidR="00F43895" w:rsidRPr="00ED462B" w:rsidRDefault="00F43895" w:rsidP="00B71A04">
      <w:pPr>
        <w:tabs>
          <w:tab w:val="left" w:pos="567"/>
        </w:tabs>
        <w:ind w:left="567" w:hanging="567"/>
        <w:rPr>
          <w:rFonts w:cs="Arial"/>
          <w:b/>
        </w:rPr>
      </w:pPr>
      <w:r w:rsidRPr="00ED462B">
        <w:rPr>
          <w:rFonts w:cs="Arial"/>
          <w:b/>
        </w:rPr>
        <w:t>COMMENTS OF THE MONITORING OFFICER</w:t>
      </w:r>
    </w:p>
    <w:p w14:paraId="61E2D76E" w14:textId="77777777" w:rsidR="00F43895" w:rsidRPr="00ED462B" w:rsidRDefault="00F43895" w:rsidP="00B71A04">
      <w:pPr>
        <w:tabs>
          <w:tab w:val="left" w:pos="567"/>
        </w:tabs>
        <w:ind w:left="567" w:hanging="567"/>
        <w:rPr>
          <w:rFonts w:cs="Arial"/>
          <w:b/>
        </w:rPr>
      </w:pPr>
    </w:p>
    <w:p w14:paraId="61E2D76F" w14:textId="77777777" w:rsidR="00F43895" w:rsidRPr="00ED462B" w:rsidRDefault="00F43895" w:rsidP="00833F9E">
      <w:pPr>
        <w:pStyle w:val="ListParagraph"/>
        <w:numPr>
          <w:ilvl w:val="0"/>
          <w:numId w:val="17"/>
        </w:numPr>
        <w:tabs>
          <w:tab w:val="left" w:pos="567"/>
        </w:tabs>
        <w:rPr>
          <w:rFonts w:ascii="Arial" w:hAnsi="Arial" w:cs="Arial"/>
          <w:b/>
        </w:rPr>
      </w:pPr>
      <w:r w:rsidRPr="00ED462B">
        <w:rPr>
          <w:rFonts w:ascii="Arial" w:hAnsi="Arial" w:cs="Arial"/>
        </w:rPr>
        <w:t>Th</w:t>
      </w:r>
      <w:r w:rsidR="00E2051B" w:rsidRPr="00ED462B">
        <w:rPr>
          <w:rFonts w:ascii="Arial" w:hAnsi="Arial" w:cs="Arial"/>
        </w:rPr>
        <w:t>e important point to note about SPDs is that they do not constitute new policy. Rather they are designed to provide guidance in support of our existing policies – in this instance Policy B2 of the Local Plan. It is imperative that proper procedures are followed when introducing SPDs including carrying out extensive consultation – this has been the case here. One objector did raise some concerns about the proposed SPD. However, we took advice from an expert Planning barrister in this regard and he confirmed that what we proposed was essentially sound.</w:t>
      </w:r>
    </w:p>
    <w:p w14:paraId="61E2D770" w14:textId="77777777" w:rsidR="002F5C5E" w:rsidRPr="00ED462B" w:rsidRDefault="002F5C5E" w:rsidP="002F5C5E">
      <w:pPr>
        <w:rPr>
          <w:rFonts w:cs="Arial"/>
          <w:b/>
          <w:strike/>
          <w:szCs w:val="22"/>
        </w:rPr>
      </w:pPr>
    </w:p>
    <w:p w14:paraId="61E2D771" w14:textId="77777777" w:rsidR="000B5251" w:rsidRPr="00ED462B" w:rsidRDefault="000B5251" w:rsidP="000B5251">
      <w:pPr>
        <w:rPr>
          <w:rFonts w:cs="Arial"/>
          <w:b/>
          <w:szCs w:val="22"/>
        </w:rPr>
      </w:pPr>
      <w:r w:rsidRPr="00ED462B">
        <w:rPr>
          <w:rFonts w:cs="Arial"/>
          <w:b/>
          <w:szCs w:val="22"/>
        </w:rPr>
        <w:t xml:space="preserve">OTHER IMPLICATIONS: </w:t>
      </w:r>
    </w:p>
    <w:p w14:paraId="61E2D772" w14:textId="77777777" w:rsidR="003C36EB" w:rsidRPr="00ED462B" w:rsidRDefault="003C36EB" w:rsidP="000B5251">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ED462B" w14:paraId="61E2D78B" w14:textId="77777777" w:rsidTr="009C1143">
        <w:trPr>
          <w:trHeight w:val="334"/>
        </w:trPr>
        <w:tc>
          <w:tcPr>
            <w:tcW w:w="3544" w:type="dxa"/>
            <w:shd w:val="clear" w:color="auto" w:fill="auto"/>
          </w:tcPr>
          <w:p w14:paraId="61E2D773" w14:textId="77777777" w:rsidR="002F5C5E" w:rsidRPr="00ED462B" w:rsidRDefault="002F5C5E" w:rsidP="00AC4A99">
            <w:pPr>
              <w:rPr>
                <w:rFonts w:cs="Arial"/>
                <w:b/>
                <w:szCs w:val="22"/>
              </w:rPr>
            </w:pPr>
          </w:p>
          <w:p w14:paraId="61E2D774" w14:textId="77777777" w:rsidR="00A56681" w:rsidRPr="00ED462B" w:rsidRDefault="00A56681" w:rsidP="00A56681">
            <w:pPr>
              <w:numPr>
                <w:ilvl w:val="0"/>
                <w:numId w:val="11"/>
              </w:numPr>
              <w:ind w:left="360"/>
              <w:rPr>
                <w:rFonts w:cs="Arial"/>
                <w:b/>
                <w:szCs w:val="22"/>
              </w:rPr>
            </w:pPr>
            <w:r w:rsidRPr="00ED462B">
              <w:rPr>
                <w:rFonts w:cs="Arial"/>
                <w:b/>
                <w:szCs w:val="22"/>
              </w:rPr>
              <w:t xml:space="preserve">HR &amp; Organisational Development </w:t>
            </w:r>
          </w:p>
          <w:p w14:paraId="61E2D775" w14:textId="77777777" w:rsidR="00A56681" w:rsidRPr="00ED462B" w:rsidRDefault="00A56681" w:rsidP="00A56681">
            <w:pPr>
              <w:ind w:left="360"/>
              <w:rPr>
                <w:rFonts w:cs="Arial"/>
                <w:b/>
                <w:szCs w:val="22"/>
              </w:rPr>
            </w:pPr>
          </w:p>
          <w:p w14:paraId="61E2D776" w14:textId="77777777" w:rsidR="00A56681" w:rsidRPr="00ED462B" w:rsidRDefault="00A56681" w:rsidP="00A56681">
            <w:pPr>
              <w:numPr>
                <w:ilvl w:val="0"/>
                <w:numId w:val="11"/>
              </w:numPr>
              <w:ind w:left="360"/>
              <w:rPr>
                <w:rFonts w:cs="Arial"/>
                <w:b/>
                <w:szCs w:val="22"/>
              </w:rPr>
            </w:pPr>
            <w:r w:rsidRPr="00ED462B">
              <w:rPr>
                <w:rFonts w:cs="Arial"/>
                <w:b/>
                <w:szCs w:val="22"/>
              </w:rPr>
              <w:t>ICT / Technology</w:t>
            </w:r>
          </w:p>
          <w:p w14:paraId="61E2D777" w14:textId="77777777" w:rsidR="002F5C5E" w:rsidRPr="00ED462B" w:rsidRDefault="002F5C5E" w:rsidP="00A56681">
            <w:pPr>
              <w:ind w:left="360"/>
              <w:rPr>
                <w:rFonts w:cs="Arial"/>
                <w:b/>
                <w:szCs w:val="22"/>
              </w:rPr>
            </w:pPr>
          </w:p>
          <w:p w14:paraId="61E2D778" w14:textId="77777777" w:rsidR="002F5C5E" w:rsidRPr="00ED462B" w:rsidRDefault="002F5C5E" w:rsidP="0047741D">
            <w:pPr>
              <w:rPr>
                <w:rFonts w:cs="Arial"/>
                <w:b/>
                <w:szCs w:val="22"/>
              </w:rPr>
            </w:pPr>
          </w:p>
          <w:p w14:paraId="61E2D779" w14:textId="77777777" w:rsidR="00A56681" w:rsidRPr="00ED462B" w:rsidRDefault="00A56681" w:rsidP="00A56681">
            <w:pPr>
              <w:numPr>
                <w:ilvl w:val="0"/>
                <w:numId w:val="11"/>
              </w:numPr>
              <w:ind w:left="360"/>
              <w:rPr>
                <w:rFonts w:cs="Arial"/>
                <w:b/>
                <w:szCs w:val="22"/>
              </w:rPr>
            </w:pPr>
            <w:r w:rsidRPr="00ED462B">
              <w:rPr>
                <w:rFonts w:cs="Arial"/>
                <w:b/>
                <w:szCs w:val="22"/>
              </w:rPr>
              <w:t>Property &amp; Asset Management</w:t>
            </w:r>
          </w:p>
          <w:p w14:paraId="61E2D77A" w14:textId="77777777" w:rsidR="00A56681" w:rsidRPr="00ED462B" w:rsidRDefault="00A56681" w:rsidP="00A56681">
            <w:pPr>
              <w:ind w:left="360"/>
              <w:rPr>
                <w:rFonts w:cs="Arial"/>
                <w:b/>
                <w:szCs w:val="22"/>
              </w:rPr>
            </w:pPr>
          </w:p>
          <w:p w14:paraId="61E2D77B" w14:textId="77777777" w:rsidR="002F5C5E" w:rsidRPr="00ED462B" w:rsidRDefault="00A56681" w:rsidP="0047741D">
            <w:pPr>
              <w:numPr>
                <w:ilvl w:val="0"/>
                <w:numId w:val="11"/>
              </w:numPr>
              <w:ind w:left="360"/>
              <w:rPr>
                <w:rFonts w:cs="Arial"/>
                <w:b/>
                <w:szCs w:val="22"/>
              </w:rPr>
            </w:pPr>
            <w:r w:rsidRPr="00ED462B">
              <w:rPr>
                <w:rFonts w:cs="Arial"/>
                <w:b/>
                <w:szCs w:val="22"/>
              </w:rPr>
              <w:t xml:space="preserve">Risk </w:t>
            </w:r>
          </w:p>
          <w:p w14:paraId="61E2D77C" w14:textId="77777777" w:rsidR="003C36EB" w:rsidRPr="00ED462B" w:rsidRDefault="003C36EB" w:rsidP="0047741D">
            <w:pPr>
              <w:rPr>
                <w:rFonts w:cs="Arial"/>
                <w:b/>
                <w:szCs w:val="22"/>
              </w:rPr>
            </w:pPr>
          </w:p>
          <w:p w14:paraId="61E2D77D" w14:textId="77777777" w:rsidR="002F5C5E" w:rsidRPr="00ED462B" w:rsidRDefault="00A56681" w:rsidP="00A56681">
            <w:pPr>
              <w:numPr>
                <w:ilvl w:val="0"/>
                <w:numId w:val="11"/>
              </w:numPr>
              <w:ind w:left="360"/>
              <w:rPr>
                <w:rFonts w:cs="Arial"/>
                <w:b/>
                <w:szCs w:val="22"/>
              </w:rPr>
            </w:pPr>
            <w:r w:rsidRPr="00ED462B">
              <w:rPr>
                <w:rFonts w:cs="Arial"/>
                <w:b/>
                <w:szCs w:val="22"/>
              </w:rPr>
              <w:t xml:space="preserve">Equality &amp; Diversity </w:t>
            </w:r>
          </w:p>
          <w:p w14:paraId="61E2D77E" w14:textId="77777777" w:rsidR="002F5C5E" w:rsidRPr="00ED462B" w:rsidRDefault="002F5C5E" w:rsidP="004E7FC6">
            <w:pPr>
              <w:rPr>
                <w:rFonts w:cs="Arial"/>
                <w:szCs w:val="22"/>
              </w:rPr>
            </w:pPr>
          </w:p>
        </w:tc>
        <w:tc>
          <w:tcPr>
            <w:tcW w:w="6379" w:type="dxa"/>
            <w:shd w:val="clear" w:color="auto" w:fill="auto"/>
          </w:tcPr>
          <w:p w14:paraId="61E2D77F" w14:textId="77777777" w:rsidR="002F5C5E" w:rsidRPr="00ED462B" w:rsidRDefault="002F5C5E" w:rsidP="00AC4A99">
            <w:pPr>
              <w:rPr>
                <w:rFonts w:cs="Arial"/>
                <w:szCs w:val="22"/>
              </w:rPr>
            </w:pPr>
          </w:p>
          <w:p w14:paraId="61E2D780" w14:textId="77777777" w:rsidR="00F43895" w:rsidRPr="00ED462B" w:rsidRDefault="004E7FC6" w:rsidP="00AC4A99">
            <w:pPr>
              <w:rPr>
                <w:rFonts w:cs="Arial"/>
                <w:szCs w:val="22"/>
              </w:rPr>
            </w:pPr>
            <w:r w:rsidRPr="00ED462B">
              <w:rPr>
                <w:rFonts w:cs="Arial"/>
                <w:szCs w:val="22"/>
              </w:rPr>
              <w:t>None</w:t>
            </w:r>
          </w:p>
          <w:p w14:paraId="61E2D781" w14:textId="77777777" w:rsidR="00F43895" w:rsidRPr="00ED462B" w:rsidRDefault="00F43895" w:rsidP="00AC4A99">
            <w:pPr>
              <w:rPr>
                <w:rFonts w:cs="Arial"/>
                <w:szCs w:val="22"/>
              </w:rPr>
            </w:pPr>
          </w:p>
          <w:p w14:paraId="61E2D782" w14:textId="77777777" w:rsidR="00A56681" w:rsidRPr="00ED462B" w:rsidRDefault="00A56681" w:rsidP="00AC4A99">
            <w:pPr>
              <w:rPr>
                <w:rFonts w:cs="Arial"/>
                <w:szCs w:val="22"/>
              </w:rPr>
            </w:pPr>
          </w:p>
          <w:p w14:paraId="61E2D783" w14:textId="77777777" w:rsidR="00F43895" w:rsidRPr="00ED462B" w:rsidRDefault="004E7FC6" w:rsidP="00AC4A99">
            <w:pPr>
              <w:rPr>
                <w:rFonts w:cs="Arial"/>
                <w:szCs w:val="22"/>
              </w:rPr>
            </w:pPr>
            <w:r w:rsidRPr="00ED462B">
              <w:rPr>
                <w:rFonts w:cs="Arial"/>
                <w:szCs w:val="22"/>
              </w:rPr>
              <w:t>None</w:t>
            </w:r>
          </w:p>
          <w:p w14:paraId="61E2D784" w14:textId="77777777" w:rsidR="00F43895" w:rsidRPr="00ED462B" w:rsidRDefault="00F43895" w:rsidP="00AC4A99">
            <w:pPr>
              <w:rPr>
                <w:rFonts w:cs="Arial"/>
                <w:szCs w:val="22"/>
              </w:rPr>
            </w:pPr>
          </w:p>
          <w:p w14:paraId="61E2D785" w14:textId="77777777" w:rsidR="00A56681" w:rsidRPr="00ED462B" w:rsidRDefault="00A56681" w:rsidP="00AC4A99">
            <w:pPr>
              <w:rPr>
                <w:rFonts w:cs="Arial"/>
                <w:szCs w:val="22"/>
              </w:rPr>
            </w:pPr>
          </w:p>
          <w:p w14:paraId="61E2D786" w14:textId="77777777" w:rsidR="00F43895" w:rsidRPr="00ED462B" w:rsidRDefault="004E7FC6" w:rsidP="00AC4A99">
            <w:pPr>
              <w:rPr>
                <w:rFonts w:cs="Arial"/>
                <w:szCs w:val="22"/>
              </w:rPr>
            </w:pPr>
            <w:r w:rsidRPr="00ED462B">
              <w:rPr>
                <w:rFonts w:cs="Arial"/>
                <w:szCs w:val="22"/>
              </w:rPr>
              <w:t>None</w:t>
            </w:r>
          </w:p>
          <w:p w14:paraId="61E2D787" w14:textId="77777777" w:rsidR="00F43895" w:rsidRPr="00ED462B" w:rsidRDefault="00F43895" w:rsidP="00AC4A99">
            <w:pPr>
              <w:rPr>
                <w:rFonts w:cs="Arial"/>
                <w:szCs w:val="22"/>
              </w:rPr>
            </w:pPr>
          </w:p>
          <w:p w14:paraId="61E2D788" w14:textId="77777777" w:rsidR="00F43895" w:rsidRPr="00ED462B" w:rsidRDefault="004E7FC6" w:rsidP="00AC4A99">
            <w:pPr>
              <w:rPr>
                <w:rFonts w:cs="Arial"/>
                <w:szCs w:val="22"/>
              </w:rPr>
            </w:pPr>
            <w:r w:rsidRPr="00ED462B">
              <w:rPr>
                <w:rFonts w:cs="Arial"/>
                <w:szCs w:val="22"/>
              </w:rPr>
              <w:t>None</w:t>
            </w:r>
          </w:p>
          <w:p w14:paraId="61E2D789" w14:textId="77777777" w:rsidR="00F43895" w:rsidRPr="00ED462B" w:rsidRDefault="00F43895" w:rsidP="00AC4A99">
            <w:pPr>
              <w:rPr>
                <w:rFonts w:cs="Arial"/>
                <w:szCs w:val="22"/>
              </w:rPr>
            </w:pPr>
          </w:p>
          <w:p w14:paraId="61E2D78A" w14:textId="77777777" w:rsidR="004E7FC6" w:rsidRPr="00ED462B" w:rsidRDefault="004E7FC6" w:rsidP="00AC4A99">
            <w:pPr>
              <w:rPr>
                <w:rFonts w:cs="Arial"/>
                <w:szCs w:val="22"/>
              </w:rPr>
            </w:pPr>
            <w:r w:rsidRPr="00ED462B">
              <w:rPr>
                <w:rFonts w:cs="Arial"/>
                <w:szCs w:val="22"/>
              </w:rPr>
              <w:lastRenderedPageBreak/>
              <w:t>None</w:t>
            </w:r>
          </w:p>
        </w:tc>
      </w:tr>
    </w:tbl>
    <w:p w14:paraId="61E2D78C" w14:textId="77777777" w:rsidR="00B71A04" w:rsidRPr="00ED462B" w:rsidRDefault="00B71A04" w:rsidP="002F5C5E">
      <w:pPr>
        <w:rPr>
          <w:rFonts w:cs="Arial"/>
          <w:b/>
          <w:szCs w:val="22"/>
        </w:rPr>
      </w:pPr>
    </w:p>
    <w:p w14:paraId="61E2D78D" w14:textId="77777777" w:rsidR="000B5251" w:rsidRPr="00ED462B" w:rsidRDefault="000B5251" w:rsidP="00B71A04">
      <w:pPr>
        <w:tabs>
          <w:tab w:val="left" w:pos="567"/>
        </w:tabs>
        <w:rPr>
          <w:rFonts w:cs="Arial"/>
          <w:i/>
          <w:color w:val="0070C0"/>
          <w:szCs w:val="22"/>
        </w:rPr>
      </w:pPr>
    </w:p>
    <w:p w14:paraId="61E2D78E" w14:textId="77777777" w:rsidR="000B5251" w:rsidRPr="00ED462B" w:rsidRDefault="000B5251" w:rsidP="00B71A04">
      <w:pPr>
        <w:tabs>
          <w:tab w:val="left" w:pos="567"/>
        </w:tabs>
        <w:rPr>
          <w:rFonts w:cs="Arial"/>
          <w:b/>
        </w:rPr>
      </w:pPr>
      <w:r w:rsidRPr="00ED462B">
        <w:rPr>
          <w:rFonts w:cs="Arial"/>
          <w:b/>
        </w:rPr>
        <w:t xml:space="preserve">APPENDICES </w:t>
      </w:r>
    </w:p>
    <w:p w14:paraId="61E2D78F" w14:textId="77777777" w:rsidR="000B5251" w:rsidRPr="00ED462B" w:rsidRDefault="000B5251" w:rsidP="00B71A04">
      <w:pPr>
        <w:tabs>
          <w:tab w:val="left" w:pos="567"/>
        </w:tabs>
        <w:ind w:left="720" w:hanging="720"/>
        <w:rPr>
          <w:rFonts w:cs="Arial"/>
          <w:i/>
          <w:color w:val="2E74B5"/>
        </w:rPr>
      </w:pPr>
    </w:p>
    <w:p w14:paraId="61E2D790" w14:textId="77777777" w:rsidR="000B5251" w:rsidRPr="00ED462B" w:rsidRDefault="000B5251" w:rsidP="00B71A04">
      <w:pPr>
        <w:tabs>
          <w:tab w:val="left" w:pos="567"/>
        </w:tabs>
        <w:ind w:left="720" w:hanging="720"/>
        <w:rPr>
          <w:rFonts w:cs="Arial"/>
          <w:color w:val="000000" w:themeColor="text1"/>
        </w:rPr>
      </w:pPr>
      <w:r w:rsidRPr="00ED462B">
        <w:rPr>
          <w:rFonts w:cs="Arial"/>
          <w:color w:val="000000" w:themeColor="text1"/>
        </w:rPr>
        <w:t xml:space="preserve">Appendix </w:t>
      </w:r>
      <w:r w:rsidR="00E2051B" w:rsidRPr="00ED462B">
        <w:rPr>
          <w:rFonts w:cs="Arial"/>
          <w:color w:val="000000" w:themeColor="text1"/>
        </w:rPr>
        <w:t>1</w:t>
      </w:r>
      <w:r w:rsidR="004E7FC6" w:rsidRPr="00ED462B">
        <w:rPr>
          <w:rFonts w:cs="Arial"/>
          <w:color w:val="000000" w:themeColor="text1"/>
        </w:rPr>
        <w:t xml:space="preserve"> – B2 – Village Development Supplementary Planning Document</w:t>
      </w:r>
    </w:p>
    <w:p w14:paraId="61E2D791" w14:textId="77777777" w:rsidR="000B5251" w:rsidRPr="00ED462B" w:rsidRDefault="000B5251" w:rsidP="00B71A04">
      <w:pPr>
        <w:tabs>
          <w:tab w:val="left" w:pos="567"/>
        </w:tabs>
        <w:ind w:left="720" w:hanging="720"/>
        <w:rPr>
          <w:rFonts w:cs="Arial"/>
          <w:color w:val="000000" w:themeColor="text1"/>
        </w:rPr>
      </w:pPr>
      <w:r w:rsidRPr="00ED462B">
        <w:rPr>
          <w:rFonts w:cs="Arial"/>
          <w:color w:val="000000" w:themeColor="text1"/>
        </w:rPr>
        <w:t xml:space="preserve">Appendix </w:t>
      </w:r>
      <w:r w:rsidR="00E2051B" w:rsidRPr="00ED462B">
        <w:rPr>
          <w:rFonts w:cs="Arial"/>
          <w:color w:val="000000" w:themeColor="text1"/>
        </w:rPr>
        <w:t>2</w:t>
      </w:r>
      <w:r w:rsidRPr="00ED462B">
        <w:rPr>
          <w:rFonts w:cs="Arial"/>
          <w:color w:val="000000" w:themeColor="text1"/>
        </w:rPr>
        <w:t xml:space="preserve"> </w:t>
      </w:r>
      <w:r w:rsidR="004E7FC6" w:rsidRPr="00ED462B">
        <w:rPr>
          <w:rFonts w:cs="Arial"/>
          <w:color w:val="000000" w:themeColor="text1"/>
        </w:rPr>
        <w:t>– B2 – Village Development Responses Report</w:t>
      </w:r>
    </w:p>
    <w:p w14:paraId="61E2D792" w14:textId="77777777" w:rsidR="001C5E49" w:rsidRPr="00ED462B" w:rsidRDefault="001C5E49" w:rsidP="00B71A04">
      <w:pPr>
        <w:tabs>
          <w:tab w:val="left" w:pos="567"/>
          <w:tab w:val="left" w:pos="2839"/>
        </w:tabs>
        <w:rPr>
          <w:rFonts w:cs="Arial"/>
          <w:b/>
          <w:szCs w:val="22"/>
        </w:rPr>
      </w:pPr>
    </w:p>
    <w:p w14:paraId="61E2D793" w14:textId="77777777" w:rsidR="001C5E49" w:rsidRPr="00ED462B" w:rsidRDefault="001C5E49" w:rsidP="001C5E49">
      <w:pPr>
        <w:tabs>
          <w:tab w:val="left" w:pos="2839"/>
        </w:tabs>
        <w:ind w:left="426" w:hanging="426"/>
        <w:rPr>
          <w:rFonts w:cs="Arial"/>
          <w:color w:val="0070C0"/>
        </w:rPr>
      </w:pPr>
    </w:p>
    <w:p w14:paraId="61E2D794" w14:textId="77777777" w:rsidR="001C5E49" w:rsidRPr="00ED462B" w:rsidRDefault="004E7FC6" w:rsidP="001C5E49">
      <w:pPr>
        <w:tabs>
          <w:tab w:val="left" w:pos="2839"/>
        </w:tabs>
        <w:ind w:left="426" w:hanging="426"/>
        <w:rPr>
          <w:rFonts w:cs="Arial"/>
        </w:rPr>
      </w:pPr>
      <w:r w:rsidRPr="00ED462B">
        <w:rPr>
          <w:rFonts w:cs="Arial"/>
        </w:rPr>
        <w:t>Jonathan Noad</w:t>
      </w:r>
    </w:p>
    <w:p w14:paraId="61E2D795" w14:textId="77777777" w:rsidR="001C5E49" w:rsidRPr="00ED462B" w:rsidRDefault="004E7FC6" w:rsidP="001C5E49">
      <w:pPr>
        <w:tabs>
          <w:tab w:val="left" w:pos="2839"/>
        </w:tabs>
        <w:rPr>
          <w:rFonts w:cs="Arial"/>
        </w:rPr>
      </w:pPr>
      <w:r w:rsidRPr="00ED462B">
        <w:rPr>
          <w:rFonts w:cs="Arial"/>
        </w:rPr>
        <w:t>Director of Planning and Property</w:t>
      </w:r>
    </w:p>
    <w:p w14:paraId="61E2D796" w14:textId="77777777" w:rsidR="001C5E49" w:rsidRPr="00ED462B" w:rsidRDefault="001C5E49" w:rsidP="001C5E49">
      <w:pPr>
        <w:tabs>
          <w:tab w:val="left" w:pos="2839"/>
        </w:tabs>
        <w:ind w:left="426" w:hanging="426"/>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1C5E49" w:rsidRPr="00ED462B" w14:paraId="61E2D79A" w14:textId="77777777" w:rsidTr="00E2196F">
        <w:tc>
          <w:tcPr>
            <w:tcW w:w="5700" w:type="dxa"/>
            <w:shd w:val="clear" w:color="auto" w:fill="auto"/>
          </w:tcPr>
          <w:p w14:paraId="61E2D797" w14:textId="77777777" w:rsidR="001C5E49" w:rsidRPr="00ED462B" w:rsidRDefault="001C5E49" w:rsidP="00E2196F">
            <w:pPr>
              <w:rPr>
                <w:rFonts w:cs="Arial"/>
              </w:rPr>
            </w:pPr>
            <w:r w:rsidRPr="00ED462B">
              <w:rPr>
                <w:rFonts w:cs="Arial"/>
              </w:rPr>
              <w:t>Report Author:</w:t>
            </w:r>
          </w:p>
        </w:tc>
        <w:tc>
          <w:tcPr>
            <w:tcW w:w="1559" w:type="dxa"/>
            <w:shd w:val="clear" w:color="auto" w:fill="auto"/>
          </w:tcPr>
          <w:p w14:paraId="61E2D798" w14:textId="77777777" w:rsidR="001C5E49" w:rsidRPr="00ED462B" w:rsidRDefault="001C5E49" w:rsidP="00E2196F">
            <w:pPr>
              <w:rPr>
                <w:rFonts w:cs="Arial"/>
              </w:rPr>
            </w:pPr>
            <w:r w:rsidRPr="00ED462B">
              <w:rPr>
                <w:rFonts w:cs="Arial"/>
              </w:rPr>
              <w:t>Telephone:</w:t>
            </w:r>
          </w:p>
        </w:tc>
        <w:tc>
          <w:tcPr>
            <w:tcW w:w="2380" w:type="dxa"/>
            <w:shd w:val="clear" w:color="auto" w:fill="auto"/>
          </w:tcPr>
          <w:p w14:paraId="61E2D799" w14:textId="77777777" w:rsidR="001C5E49" w:rsidRPr="00ED462B" w:rsidRDefault="001C5E49" w:rsidP="00E2196F">
            <w:pPr>
              <w:rPr>
                <w:rFonts w:cs="Arial"/>
              </w:rPr>
            </w:pPr>
            <w:r w:rsidRPr="00ED462B">
              <w:rPr>
                <w:rFonts w:cs="Arial"/>
              </w:rPr>
              <w:t>Date:</w:t>
            </w:r>
          </w:p>
        </w:tc>
      </w:tr>
      <w:tr w:rsidR="00C903AC" w:rsidRPr="00ED462B" w14:paraId="61E2D79F" w14:textId="77777777" w:rsidTr="00E2196F">
        <w:tc>
          <w:tcPr>
            <w:tcW w:w="5700" w:type="dxa"/>
            <w:shd w:val="clear" w:color="auto" w:fill="auto"/>
          </w:tcPr>
          <w:p w14:paraId="61E2D79B" w14:textId="77777777" w:rsidR="00C903AC" w:rsidRPr="00ED462B" w:rsidRDefault="004E7FC6" w:rsidP="00C903AC">
            <w:pPr>
              <w:rPr>
                <w:rFonts w:cs="Arial"/>
              </w:rPr>
            </w:pPr>
            <w:r w:rsidRPr="00ED462B">
              <w:rPr>
                <w:rFonts w:cs="Arial"/>
              </w:rPr>
              <w:t>Rachel Peckham</w:t>
            </w:r>
          </w:p>
          <w:p w14:paraId="61E2D79C" w14:textId="77777777" w:rsidR="00C903AC" w:rsidRPr="00ED462B" w:rsidRDefault="00C903AC" w:rsidP="00C903AC">
            <w:pPr>
              <w:ind w:left="-539" w:firstLine="539"/>
              <w:rPr>
                <w:rFonts w:cs="Arial"/>
              </w:rPr>
            </w:pPr>
          </w:p>
        </w:tc>
        <w:tc>
          <w:tcPr>
            <w:tcW w:w="1559" w:type="dxa"/>
            <w:shd w:val="clear" w:color="auto" w:fill="auto"/>
          </w:tcPr>
          <w:p w14:paraId="61E2D79D" w14:textId="77777777" w:rsidR="00C903AC" w:rsidRPr="00ED462B" w:rsidRDefault="004E7FC6" w:rsidP="00C903AC">
            <w:pPr>
              <w:rPr>
                <w:rFonts w:cs="Arial"/>
              </w:rPr>
            </w:pPr>
            <w:r w:rsidRPr="00ED462B">
              <w:rPr>
                <w:rFonts w:cs="Arial"/>
              </w:rPr>
              <w:t>01772 625388</w:t>
            </w:r>
          </w:p>
        </w:tc>
        <w:tc>
          <w:tcPr>
            <w:tcW w:w="2380" w:type="dxa"/>
            <w:shd w:val="clear" w:color="auto" w:fill="auto"/>
          </w:tcPr>
          <w:p w14:paraId="61E2D79E" w14:textId="77777777" w:rsidR="00C903AC" w:rsidRPr="00ED462B" w:rsidRDefault="004E7FC6" w:rsidP="00C903AC">
            <w:pPr>
              <w:rPr>
                <w:rFonts w:cs="Arial"/>
              </w:rPr>
            </w:pPr>
            <w:r w:rsidRPr="00ED462B">
              <w:rPr>
                <w:rFonts w:cs="Arial"/>
              </w:rPr>
              <w:t>19/08/2019</w:t>
            </w:r>
          </w:p>
        </w:tc>
      </w:tr>
    </w:tbl>
    <w:p w14:paraId="61E2D7A0" w14:textId="77777777" w:rsidR="001C5E49" w:rsidRPr="00ED462B" w:rsidRDefault="001C5E49" w:rsidP="001C5E49">
      <w:pPr>
        <w:tabs>
          <w:tab w:val="left" w:pos="2839"/>
        </w:tabs>
        <w:rPr>
          <w:rFonts w:cs="Arial"/>
        </w:rPr>
      </w:pPr>
      <w:bookmarkStart w:id="0" w:name="_GoBack"/>
      <w:bookmarkEnd w:id="0"/>
    </w:p>
    <w:sectPr w:rsidR="001C5E49" w:rsidRPr="00ED462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2D7A5" w14:textId="77777777" w:rsidR="00E2196F" w:rsidRDefault="00E2196F">
      <w:r>
        <w:separator/>
      </w:r>
    </w:p>
  </w:endnote>
  <w:endnote w:type="continuationSeparator" w:id="0">
    <w:p w14:paraId="61E2D7A6" w14:textId="77777777"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D7A7"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ED462B">
      <w:rPr>
        <w:noProof/>
        <w:sz w:val="24"/>
      </w:rPr>
      <w:t>4</w:t>
    </w:r>
    <w:r w:rsidRPr="00FD7B65">
      <w:rPr>
        <w:noProof/>
        <w:sz w:val="24"/>
      </w:rPr>
      <w:fldChar w:fldCharType="end"/>
    </w:r>
  </w:p>
  <w:p w14:paraId="61E2D7A8"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D7A3" w14:textId="77777777" w:rsidR="00E2196F" w:rsidRDefault="00E2196F">
      <w:r>
        <w:separator/>
      </w:r>
    </w:p>
  </w:footnote>
  <w:footnote w:type="continuationSeparator" w:id="0">
    <w:p w14:paraId="61E2D7A4" w14:textId="77777777"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 w:numId="19">
    <w:abstractNumId w:val="16"/>
    <w:lvlOverride w:ilvl="0">
      <w:lvl w:ilvl="0" w:tplc="B7B41042">
        <w:start w:val="1"/>
        <w:numFmt w:val="decimal"/>
        <w:lvlText w:val="%1."/>
        <w:lvlJc w:val="left"/>
        <w:pPr>
          <w:ind w:left="680" w:hanging="320"/>
        </w:pPr>
        <w:rPr>
          <w:rFonts w:ascii="Arial" w:hAnsi="Arial" w:hint="default"/>
          <w:b/>
          <w:i w:val="0"/>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0">
    <w:abstractNumId w:val="16"/>
    <w:lvlOverride w:ilvl="0">
      <w:lvl w:ilvl="0" w:tplc="B7B41042">
        <w:start w:val="1"/>
        <w:numFmt w:val="decimal"/>
        <w:lvlText w:val="%1."/>
        <w:lvlJc w:val="left"/>
        <w:pPr>
          <w:ind w:left="624" w:hanging="264"/>
        </w:pPr>
        <w:rPr>
          <w:rFonts w:ascii="Arial" w:hAnsi="Arial" w:hint="default"/>
          <w:b/>
          <w:i w:val="0"/>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abstractNumId w:val="16"/>
    <w:lvlOverride w:ilvl="0">
      <w:lvl w:ilvl="0" w:tplc="B7B41042">
        <w:start w:val="1"/>
        <w:numFmt w:val="decimal"/>
        <w:lvlText w:val="%1."/>
        <w:lvlJc w:val="left"/>
        <w:pPr>
          <w:ind w:left="624" w:hanging="264"/>
        </w:pPr>
        <w:rPr>
          <w:rFonts w:ascii="Arial" w:hAnsi="Arial" w:hint="default"/>
          <w:b/>
          <w:i w:val="0"/>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2">
    <w:abstractNumId w:val="16"/>
    <w:lvlOverride w:ilvl="0">
      <w:lvl w:ilvl="0" w:tplc="B7B41042">
        <w:start w:val="1"/>
        <w:numFmt w:val="decimal"/>
        <w:lvlText w:val="%1."/>
        <w:lvlJc w:val="left"/>
        <w:pPr>
          <w:ind w:left="624" w:hanging="264"/>
        </w:pPr>
        <w:rPr>
          <w:rFonts w:ascii="Arial" w:hAnsi="Arial" w:hint="default"/>
          <w:b/>
          <w:i w:val="0"/>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3">
    <w:abstractNumId w:val="16"/>
    <w:lvlOverride w:ilvl="0">
      <w:lvl w:ilvl="0" w:tplc="B7B41042">
        <w:start w:val="1"/>
        <w:numFmt w:val="decimal"/>
        <w:lvlText w:val="%1."/>
        <w:lvlJc w:val="left"/>
        <w:pPr>
          <w:ind w:left="624" w:hanging="264"/>
        </w:pPr>
        <w:rPr>
          <w:rFonts w:ascii="Arial" w:hAnsi="Arial" w:hint="default"/>
          <w:b/>
          <w:i w:val="0"/>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4">
    <w:abstractNumId w:val="16"/>
    <w:lvlOverride w:ilvl="0">
      <w:lvl w:ilvl="0" w:tplc="B7B41042">
        <w:start w:val="1"/>
        <w:numFmt w:val="decimal"/>
        <w:lvlText w:val="%1."/>
        <w:lvlJc w:val="left"/>
        <w:pPr>
          <w:ind w:left="624" w:hanging="264"/>
        </w:pPr>
        <w:rPr>
          <w:rFonts w:ascii="Arial" w:hAnsi="Arial" w:hint="default"/>
          <w:b/>
          <w:i w:val="0"/>
          <w:color w:val="auto"/>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87C0C"/>
    <w:rsid w:val="000A4D3A"/>
    <w:rsid w:val="000B5251"/>
    <w:rsid w:val="000D6163"/>
    <w:rsid w:val="000E10FE"/>
    <w:rsid w:val="000F2C8A"/>
    <w:rsid w:val="001544DD"/>
    <w:rsid w:val="00184E1D"/>
    <w:rsid w:val="001938D6"/>
    <w:rsid w:val="001C5E49"/>
    <w:rsid w:val="002221BD"/>
    <w:rsid w:val="0025591B"/>
    <w:rsid w:val="002820A5"/>
    <w:rsid w:val="002E4FF4"/>
    <w:rsid w:val="002F5C5E"/>
    <w:rsid w:val="00342AB1"/>
    <w:rsid w:val="00345C71"/>
    <w:rsid w:val="00386AAD"/>
    <w:rsid w:val="003902A2"/>
    <w:rsid w:val="00392AAE"/>
    <w:rsid w:val="003A1B3F"/>
    <w:rsid w:val="003A23D3"/>
    <w:rsid w:val="003A2919"/>
    <w:rsid w:val="003B1E6D"/>
    <w:rsid w:val="003C36EB"/>
    <w:rsid w:val="003E33E6"/>
    <w:rsid w:val="003F5603"/>
    <w:rsid w:val="00405D4A"/>
    <w:rsid w:val="004218EA"/>
    <w:rsid w:val="00442C46"/>
    <w:rsid w:val="00462C72"/>
    <w:rsid w:val="00474DA8"/>
    <w:rsid w:val="0047741D"/>
    <w:rsid w:val="004A45D4"/>
    <w:rsid w:val="004D7260"/>
    <w:rsid w:val="004E7FC6"/>
    <w:rsid w:val="004F23B3"/>
    <w:rsid w:val="005041BB"/>
    <w:rsid w:val="00505CDF"/>
    <w:rsid w:val="00525728"/>
    <w:rsid w:val="00531067"/>
    <w:rsid w:val="00533525"/>
    <w:rsid w:val="00547120"/>
    <w:rsid w:val="00547481"/>
    <w:rsid w:val="00566622"/>
    <w:rsid w:val="00576A82"/>
    <w:rsid w:val="005A26AD"/>
    <w:rsid w:val="005B0C36"/>
    <w:rsid w:val="005B471F"/>
    <w:rsid w:val="005C7B36"/>
    <w:rsid w:val="005D4F59"/>
    <w:rsid w:val="0060374B"/>
    <w:rsid w:val="00630F86"/>
    <w:rsid w:val="00633396"/>
    <w:rsid w:val="00637FF1"/>
    <w:rsid w:val="00645A0B"/>
    <w:rsid w:val="006555E6"/>
    <w:rsid w:val="006879CA"/>
    <w:rsid w:val="006B645E"/>
    <w:rsid w:val="006B7116"/>
    <w:rsid w:val="006C04C1"/>
    <w:rsid w:val="006C209A"/>
    <w:rsid w:val="006E09FB"/>
    <w:rsid w:val="006F2214"/>
    <w:rsid w:val="006F76A3"/>
    <w:rsid w:val="00707E99"/>
    <w:rsid w:val="007110A6"/>
    <w:rsid w:val="00712E3F"/>
    <w:rsid w:val="00772B9C"/>
    <w:rsid w:val="007755F1"/>
    <w:rsid w:val="00792A2B"/>
    <w:rsid w:val="007B6F58"/>
    <w:rsid w:val="00833F9E"/>
    <w:rsid w:val="00893AD2"/>
    <w:rsid w:val="008A2F6B"/>
    <w:rsid w:val="008A42E3"/>
    <w:rsid w:val="008A77AB"/>
    <w:rsid w:val="008B41C5"/>
    <w:rsid w:val="008C3B1A"/>
    <w:rsid w:val="008D623F"/>
    <w:rsid w:val="008E4E23"/>
    <w:rsid w:val="008F4B91"/>
    <w:rsid w:val="0090542C"/>
    <w:rsid w:val="009350CB"/>
    <w:rsid w:val="009538AE"/>
    <w:rsid w:val="00980267"/>
    <w:rsid w:val="00983CD5"/>
    <w:rsid w:val="00992E79"/>
    <w:rsid w:val="009A714A"/>
    <w:rsid w:val="009C1143"/>
    <w:rsid w:val="009E48E0"/>
    <w:rsid w:val="00A03006"/>
    <w:rsid w:val="00A1406A"/>
    <w:rsid w:val="00A22D02"/>
    <w:rsid w:val="00A30426"/>
    <w:rsid w:val="00A4702E"/>
    <w:rsid w:val="00A50754"/>
    <w:rsid w:val="00A56681"/>
    <w:rsid w:val="00A5781B"/>
    <w:rsid w:val="00A76482"/>
    <w:rsid w:val="00AC4A99"/>
    <w:rsid w:val="00AD3448"/>
    <w:rsid w:val="00AF254C"/>
    <w:rsid w:val="00B05FE8"/>
    <w:rsid w:val="00B1788B"/>
    <w:rsid w:val="00B31003"/>
    <w:rsid w:val="00B443DD"/>
    <w:rsid w:val="00B51DB8"/>
    <w:rsid w:val="00B62D79"/>
    <w:rsid w:val="00B70B91"/>
    <w:rsid w:val="00B716F5"/>
    <w:rsid w:val="00B71A04"/>
    <w:rsid w:val="00B72A06"/>
    <w:rsid w:val="00B766C4"/>
    <w:rsid w:val="00B92298"/>
    <w:rsid w:val="00BA2606"/>
    <w:rsid w:val="00BC6635"/>
    <w:rsid w:val="00BE2A3F"/>
    <w:rsid w:val="00C022F9"/>
    <w:rsid w:val="00C209E3"/>
    <w:rsid w:val="00C30128"/>
    <w:rsid w:val="00C52450"/>
    <w:rsid w:val="00C64ED1"/>
    <w:rsid w:val="00C66BAA"/>
    <w:rsid w:val="00C903AC"/>
    <w:rsid w:val="00CA6475"/>
    <w:rsid w:val="00CB32DF"/>
    <w:rsid w:val="00CC3246"/>
    <w:rsid w:val="00CE3DA1"/>
    <w:rsid w:val="00CE4482"/>
    <w:rsid w:val="00CF6B60"/>
    <w:rsid w:val="00D03328"/>
    <w:rsid w:val="00D36638"/>
    <w:rsid w:val="00D37BAE"/>
    <w:rsid w:val="00D772AB"/>
    <w:rsid w:val="00D90A00"/>
    <w:rsid w:val="00D91845"/>
    <w:rsid w:val="00D9371C"/>
    <w:rsid w:val="00DB3FD0"/>
    <w:rsid w:val="00DE5E12"/>
    <w:rsid w:val="00DF727F"/>
    <w:rsid w:val="00E2051B"/>
    <w:rsid w:val="00E2196F"/>
    <w:rsid w:val="00E2276E"/>
    <w:rsid w:val="00E41950"/>
    <w:rsid w:val="00E569CB"/>
    <w:rsid w:val="00E577A2"/>
    <w:rsid w:val="00E60A53"/>
    <w:rsid w:val="00E63940"/>
    <w:rsid w:val="00E733A5"/>
    <w:rsid w:val="00E753EC"/>
    <w:rsid w:val="00E84459"/>
    <w:rsid w:val="00E971A2"/>
    <w:rsid w:val="00EB2D32"/>
    <w:rsid w:val="00EB7C94"/>
    <w:rsid w:val="00ED257A"/>
    <w:rsid w:val="00ED462B"/>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1E2D70A"/>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36FA-DA7A-4BDF-9C40-3A96BE5C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4</TotalTime>
  <Pages>4</Pages>
  <Words>1135</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4</cp:revision>
  <cp:lastPrinted>2018-03-14T15:24:00Z</cp:lastPrinted>
  <dcterms:created xsi:type="dcterms:W3CDTF">2019-09-06T11:10:00Z</dcterms:created>
  <dcterms:modified xsi:type="dcterms:W3CDTF">2019-09-17T15:12:00Z</dcterms:modified>
</cp:coreProperties>
</file>